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E3C86">
      <w:pPr>
        <w:rPr>
          <w:rFonts w:ascii="仿宋" w:hAnsi="仿宋" w:eastAsia="仿宋" w:cs="仿宋"/>
          <w:b/>
          <w:color w:val="auto"/>
          <w:sz w:val="44"/>
          <w:highlight w:val="none"/>
        </w:rPr>
      </w:pPr>
    </w:p>
    <w:p w14:paraId="58D58647">
      <w:pPr>
        <w:jc w:val="center"/>
        <w:rPr>
          <w:rFonts w:ascii="仿宋" w:hAnsi="仿宋" w:eastAsia="仿宋" w:cs="仿宋"/>
          <w:b/>
          <w:color w:val="auto"/>
          <w:sz w:val="36"/>
          <w:szCs w:val="36"/>
          <w:highlight w:val="none"/>
        </w:rPr>
      </w:pPr>
    </w:p>
    <w:p w14:paraId="11BF053C">
      <w:pPr>
        <w:spacing w:line="30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0711B6EC">
      <w:pPr>
        <w:spacing w:line="300" w:lineRule="auto"/>
        <w:jc w:val="center"/>
        <w:rPr>
          <w:rFonts w:ascii="仿宋" w:hAnsi="仿宋" w:eastAsia="仿宋" w:cs="仿宋"/>
          <w:b/>
          <w:color w:val="auto"/>
          <w:sz w:val="60"/>
          <w:szCs w:val="60"/>
          <w:highlight w:val="none"/>
        </w:rPr>
      </w:pPr>
      <w:r>
        <w:rPr>
          <w:rFonts w:hint="eastAsia" w:ascii="仿宋" w:hAnsi="仿宋" w:eastAsia="仿宋" w:cs="仿宋"/>
          <w:b/>
          <w:color w:val="auto"/>
          <w:sz w:val="60"/>
          <w:szCs w:val="60"/>
          <w:highlight w:val="none"/>
        </w:rPr>
        <w:t>江苏省曲塘高级中学学生生活日用品采购项目</w:t>
      </w:r>
    </w:p>
    <w:p w14:paraId="3564BF71">
      <w:pPr>
        <w:spacing w:line="300" w:lineRule="auto"/>
        <w:jc w:val="center"/>
        <w:rPr>
          <w:rFonts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 xml:space="preserve"> </w:t>
      </w:r>
    </w:p>
    <w:p w14:paraId="59E4EB6B">
      <w:pPr>
        <w:pStyle w:val="49"/>
        <w:spacing w:line="300" w:lineRule="auto"/>
        <w:rPr>
          <w:rFonts w:ascii="仿宋" w:hAnsi="仿宋" w:eastAsia="仿宋" w:cs="仿宋"/>
          <w:color w:val="auto"/>
          <w:sz w:val="52"/>
          <w:szCs w:val="52"/>
          <w:highlight w:val="none"/>
          <w:lang w:val="zh-CN"/>
        </w:rPr>
      </w:pPr>
    </w:p>
    <w:p w14:paraId="3DBA39A2">
      <w:pPr>
        <w:spacing w:line="300" w:lineRule="auto"/>
        <w:jc w:val="center"/>
        <w:rPr>
          <w:rFonts w:ascii="仿宋" w:hAnsi="仿宋" w:eastAsia="仿宋" w:cs="仿宋"/>
          <w:b/>
          <w:bCs/>
          <w:color w:val="auto"/>
          <w:sz w:val="96"/>
          <w:szCs w:val="52"/>
          <w:highlight w:val="none"/>
        </w:rPr>
      </w:pPr>
      <w:r>
        <w:rPr>
          <w:rFonts w:hint="eastAsia" w:ascii="仿宋" w:hAnsi="仿宋" w:eastAsia="仿宋" w:cs="仿宋"/>
          <w:b/>
          <w:bCs/>
          <w:color w:val="auto"/>
          <w:sz w:val="60"/>
          <w:szCs w:val="60"/>
          <w:highlight w:val="none"/>
        </w:rPr>
        <w:t xml:space="preserve">采 购 </w:t>
      </w:r>
      <w:r>
        <w:rPr>
          <w:rFonts w:hint="eastAsia" w:ascii="仿宋" w:hAnsi="仿宋" w:eastAsia="仿宋" w:cs="仿宋"/>
          <w:b/>
          <w:bCs/>
          <w:color w:val="auto"/>
          <w:sz w:val="60"/>
          <w:szCs w:val="60"/>
          <w:highlight w:val="none"/>
          <w:lang w:val="zh-CN"/>
        </w:rPr>
        <w:t>文 件</w:t>
      </w:r>
    </w:p>
    <w:p w14:paraId="43BEF980">
      <w:pPr>
        <w:autoSpaceDE w:val="0"/>
        <w:autoSpaceDN w:val="0"/>
        <w:adjustRightInd w:val="0"/>
        <w:spacing w:line="300" w:lineRule="auto"/>
        <w:ind w:firstLine="420"/>
        <w:jc w:val="center"/>
        <w:rPr>
          <w:rFonts w:ascii="仿宋" w:hAnsi="仿宋" w:eastAsia="仿宋" w:cs="仿宋"/>
          <w:color w:val="auto"/>
          <w:szCs w:val="21"/>
          <w:highlight w:val="none"/>
        </w:rPr>
      </w:pPr>
    </w:p>
    <w:p w14:paraId="3A4A6B91">
      <w:pPr>
        <w:autoSpaceDE w:val="0"/>
        <w:autoSpaceDN w:val="0"/>
        <w:adjustRightInd w:val="0"/>
        <w:spacing w:line="300" w:lineRule="auto"/>
        <w:ind w:firstLine="420"/>
        <w:jc w:val="center"/>
        <w:rPr>
          <w:rFonts w:ascii="仿宋" w:hAnsi="仿宋" w:eastAsia="仿宋" w:cs="仿宋"/>
          <w:color w:val="auto"/>
          <w:szCs w:val="21"/>
          <w:highlight w:val="none"/>
        </w:rPr>
      </w:pPr>
    </w:p>
    <w:p w14:paraId="0279A4A7">
      <w:pPr>
        <w:autoSpaceDE w:val="0"/>
        <w:autoSpaceDN w:val="0"/>
        <w:adjustRightInd w:val="0"/>
        <w:spacing w:line="300" w:lineRule="auto"/>
        <w:ind w:firstLine="420"/>
        <w:jc w:val="center"/>
        <w:rPr>
          <w:rFonts w:ascii="仿宋" w:hAnsi="仿宋" w:eastAsia="仿宋" w:cs="仿宋"/>
          <w:color w:val="auto"/>
          <w:szCs w:val="21"/>
          <w:highlight w:val="none"/>
        </w:rPr>
      </w:pPr>
    </w:p>
    <w:p w14:paraId="74CE1FE1">
      <w:pPr>
        <w:autoSpaceDE w:val="0"/>
        <w:autoSpaceDN w:val="0"/>
        <w:adjustRightInd w:val="0"/>
        <w:spacing w:line="300" w:lineRule="auto"/>
        <w:ind w:firstLine="420"/>
        <w:jc w:val="center"/>
        <w:rPr>
          <w:rFonts w:ascii="仿宋" w:hAnsi="仿宋" w:eastAsia="仿宋" w:cs="仿宋"/>
          <w:color w:val="auto"/>
          <w:szCs w:val="21"/>
          <w:highlight w:val="none"/>
        </w:rPr>
      </w:pPr>
    </w:p>
    <w:p w14:paraId="165257BF">
      <w:pPr>
        <w:autoSpaceDE w:val="0"/>
        <w:autoSpaceDN w:val="0"/>
        <w:adjustRightInd w:val="0"/>
        <w:spacing w:line="300" w:lineRule="auto"/>
        <w:ind w:firstLine="420"/>
        <w:jc w:val="center"/>
        <w:rPr>
          <w:rFonts w:ascii="仿宋" w:hAnsi="仿宋" w:eastAsia="仿宋" w:cs="仿宋"/>
          <w:color w:val="auto"/>
          <w:szCs w:val="21"/>
          <w:highlight w:val="none"/>
        </w:rPr>
      </w:pPr>
    </w:p>
    <w:p w14:paraId="20FBDDDB">
      <w:pPr>
        <w:autoSpaceDE w:val="0"/>
        <w:autoSpaceDN w:val="0"/>
        <w:adjustRightInd w:val="0"/>
        <w:spacing w:line="300" w:lineRule="auto"/>
        <w:ind w:firstLine="420"/>
        <w:jc w:val="center"/>
        <w:rPr>
          <w:rFonts w:ascii="仿宋" w:hAnsi="仿宋" w:eastAsia="仿宋" w:cs="仿宋"/>
          <w:color w:val="auto"/>
          <w:szCs w:val="21"/>
          <w:highlight w:val="none"/>
        </w:rPr>
      </w:pPr>
    </w:p>
    <w:p w14:paraId="582C514C">
      <w:pPr>
        <w:autoSpaceDE w:val="0"/>
        <w:autoSpaceDN w:val="0"/>
        <w:adjustRightInd w:val="0"/>
        <w:spacing w:line="300" w:lineRule="auto"/>
        <w:ind w:firstLine="420"/>
        <w:jc w:val="center"/>
        <w:rPr>
          <w:rFonts w:ascii="仿宋" w:hAnsi="仿宋" w:eastAsia="仿宋" w:cs="仿宋"/>
          <w:color w:val="auto"/>
          <w:szCs w:val="21"/>
          <w:highlight w:val="none"/>
        </w:rPr>
      </w:pPr>
    </w:p>
    <w:p w14:paraId="04DC2CF9">
      <w:pPr>
        <w:autoSpaceDE w:val="0"/>
        <w:autoSpaceDN w:val="0"/>
        <w:adjustRightInd w:val="0"/>
        <w:spacing w:line="300" w:lineRule="auto"/>
        <w:ind w:firstLine="420"/>
        <w:jc w:val="center"/>
        <w:rPr>
          <w:rFonts w:ascii="仿宋" w:hAnsi="仿宋" w:eastAsia="仿宋" w:cs="仿宋"/>
          <w:color w:val="auto"/>
          <w:szCs w:val="21"/>
          <w:highlight w:val="none"/>
        </w:rPr>
      </w:pPr>
    </w:p>
    <w:p w14:paraId="2D1E0E6B">
      <w:pPr>
        <w:autoSpaceDE w:val="0"/>
        <w:autoSpaceDN w:val="0"/>
        <w:adjustRightInd w:val="0"/>
        <w:spacing w:line="300" w:lineRule="auto"/>
        <w:ind w:firstLine="420"/>
        <w:jc w:val="center"/>
        <w:rPr>
          <w:rFonts w:ascii="仿宋" w:hAnsi="仿宋" w:eastAsia="仿宋" w:cs="仿宋"/>
          <w:color w:val="auto"/>
          <w:szCs w:val="21"/>
          <w:highlight w:val="none"/>
        </w:rPr>
      </w:pPr>
    </w:p>
    <w:p w14:paraId="34B567CA">
      <w:pPr>
        <w:autoSpaceDE w:val="0"/>
        <w:autoSpaceDN w:val="0"/>
        <w:adjustRightInd w:val="0"/>
        <w:spacing w:line="300" w:lineRule="auto"/>
        <w:ind w:firstLine="420"/>
        <w:jc w:val="center"/>
        <w:rPr>
          <w:rFonts w:ascii="仿宋" w:hAnsi="仿宋" w:eastAsia="仿宋" w:cs="仿宋"/>
          <w:color w:val="auto"/>
          <w:szCs w:val="21"/>
          <w:highlight w:val="none"/>
        </w:rPr>
      </w:pPr>
    </w:p>
    <w:p w14:paraId="7B120A3B">
      <w:pPr>
        <w:autoSpaceDE w:val="0"/>
        <w:autoSpaceDN w:val="0"/>
        <w:adjustRightInd w:val="0"/>
        <w:spacing w:line="300" w:lineRule="auto"/>
        <w:ind w:firstLine="420"/>
        <w:jc w:val="center"/>
        <w:rPr>
          <w:rFonts w:ascii="仿宋" w:hAnsi="仿宋" w:eastAsia="仿宋" w:cs="仿宋"/>
          <w:color w:val="auto"/>
          <w:szCs w:val="21"/>
          <w:highlight w:val="none"/>
        </w:rPr>
      </w:pPr>
    </w:p>
    <w:p w14:paraId="3F7D96D4">
      <w:pPr>
        <w:autoSpaceDE w:val="0"/>
        <w:autoSpaceDN w:val="0"/>
        <w:adjustRightInd w:val="0"/>
        <w:spacing w:line="300" w:lineRule="auto"/>
        <w:ind w:firstLine="420"/>
        <w:jc w:val="center"/>
        <w:rPr>
          <w:rFonts w:ascii="仿宋" w:hAnsi="仿宋" w:eastAsia="仿宋" w:cs="仿宋"/>
          <w:color w:val="auto"/>
          <w:szCs w:val="21"/>
          <w:highlight w:val="none"/>
        </w:rPr>
      </w:pPr>
    </w:p>
    <w:p w14:paraId="4570D597">
      <w:pPr>
        <w:autoSpaceDE w:val="0"/>
        <w:autoSpaceDN w:val="0"/>
        <w:adjustRightInd w:val="0"/>
        <w:spacing w:line="300" w:lineRule="auto"/>
        <w:ind w:firstLine="420"/>
        <w:jc w:val="center"/>
        <w:rPr>
          <w:rFonts w:ascii="仿宋" w:hAnsi="仿宋" w:eastAsia="仿宋" w:cs="仿宋"/>
          <w:color w:val="auto"/>
          <w:szCs w:val="21"/>
          <w:highlight w:val="none"/>
        </w:rPr>
      </w:pPr>
    </w:p>
    <w:p w14:paraId="355D3F7D">
      <w:pPr>
        <w:autoSpaceDE w:val="0"/>
        <w:autoSpaceDN w:val="0"/>
        <w:adjustRightInd w:val="0"/>
        <w:spacing w:line="300" w:lineRule="auto"/>
        <w:ind w:firstLine="420"/>
        <w:jc w:val="center"/>
        <w:rPr>
          <w:rFonts w:ascii="仿宋" w:hAnsi="仿宋" w:eastAsia="仿宋" w:cs="仿宋"/>
          <w:color w:val="auto"/>
          <w:szCs w:val="21"/>
          <w:highlight w:val="none"/>
        </w:rPr>
      </w:pPr>
    </w:p>
    <w:p w14:paraId="7CDA8D08">
      <w:pPr>
        <w:autoSpaceDE w:val="0"/>
        <w:autoSpaceDN w:val="0"/>
        <w:adjustRightInd w:val="0"/>
        <w:spacing w:line="300" w:lineRule="auto"/>
        <w:ind w:firstLine="420"/>
        <w:jc w:val="center"/>
        <w:rPr>
          <w:rFonts w:ascii="仿宋" w:hAnsi="仿宋" w:eastAsia="仿宋" w:cs="仿宋"/>
          <w:color w:val="auto"/>
          <w:szCs w:val="21"/>
          <w:highlight w:val="none"/>
        </w:rPr>
      </w:pPr>
    </w:p>
    <w:p w14:paraId="46D20BB4">
      <w:pPr>
        <w:autoSpaceDE w:val="0"/>
        <w:autoSpaceDN w:val="0"/>
        <w:adjustRightInd w:val="0"/>
        <w:spacing w:line="300" w:lineRule="auto"/>
        <w:ind w:firstLine="420"/>
        <w:jc w:val="center"/>
        <w:rPr>
          <w:rFonts w:ascii="仿宋" w:hAnsi="仿宋" w:eastAsia="仿宋" w:cs="仿宋"/>
          <w:color w:val="auto"/>
          <w:szCs w:val="21"/>
          <w:highlight w:val="none"/>
        </w:rPr>
      </w:pPr>
    </w:p>
    <w:p w14:paraId="325ACB3A">
      <w:pPr>
        <w:autoSpaceDE w:val="0"/>
        <w:autoSpaceDN w:val="0"/>
        <w:adjustRightInd w:val="0"/>
        <w:spacing w:line="300" w:lineRule="auto"/>
        <w:ind w:firstLine="420"/>
        <w:jc w:val="center"/>
        <w:rPr>
          <w:rFonts w:ascii="仿宋" w:hAnsi="仿宋" w:eastAsia="仿宋" w:cs="仿宋"/>
          <w:color w:val="auto"/>
          <w:szCs w:val="21"/>
          <w:highlight w:val="none"/>
        </w:rPr>
      </w:pPr>
    </w:p>
    <w:p w14:paraId="26C9BBB4">
      <w:pPr>
        <w:autoSpaceDE w:val="0"/>
        <w:autoSpaceDN w:val="0"/>
        <w:adjustRightInd w:val="0"/>
        <w:spacing w:line="300" w:lineRule="auto"/>
        <w:ind w:firstLine="420"/>
        <w:jc w:val="center"/>
        <w:rPr>
          <w:rFonts w:ascii="仿宋" w:hAnsi="仿宋" w:eastAsia="仿宋" w:cs="仿宋"/>
          <w:color w:val="auto"/>
          <w:spacing w:val="7"/>
          <w:kern w:val="0"/>
          <w:sz w:val="36"/>
          <w:szCs w:val="36"/>
          <w:highlight w:val="none"/>
        </w:rPr>
      </w:pPr>
      <w:r>
        <w:rPr>
          <w:rFonts w:hint="eastAsia" w:ascii="仿宋" w:hAnsi="仿宋" w:eastAsia="仿宋" w:cs="仿宋"/>
          <w:color w:val="auto"/>
          <w:spacing w:val="7"/>
          <w:kern w:val="0"/>
          <w:sz w:val="36"/>
          <w:szCs w:val="36"/>
          <w:highlight w:val="none"/>
        </w:rPr>
        <w:t>江苏省曲塘高级中学</w:t>
      </w:r>
    </w:p>
    <w:p w14:paraId="3404AFF3">
      <w:pPr>
        <w:spacing w:line="300" w:lineRule="auto"/>
        <w:jc w:val="center"/>
        <w:rPr>
          <w:rFonts w:ascii="仿宋" w:hAnsi="仿宋" w:eastAsia="仿宋" w:cs="仿宋"/>
          <w:color w:val="auto"/>
          <w:sz w:val="36"/>
          <w:szCs w:val="36"/>
          <w:highlight w:val="none"/>
        </w:rPr>
      </w:pPr>
      <w:r>
        <w:rPr>
          <w:rFonts w:hint="eastAsia" w:ascii="仿宋" w:hAnsi="仿宋" w:eastAsia="仿宋" w:cs="仿宋"/>
          <w:color w:val="auto"/>
          <w:spacing w:val="7"/>
          <w:kern w:val="0"/>
          <w:sz w:val="36"/>
          <w:szCs w:val="36"/>
          <w:highlight w:val="none"/>
        </w:rPr>
        <w:t xml:space="preserve">    </w:t>
      </w:r>
    </w:p>
    <w:p w14:paraId="553AA003">
      <w:pPr>
        <w:spacing w:line="300" w:lineRule="auto"/>
        <w:jc w:val="center"/>
        <w:rPr>
          <w:rFonts w:ascii="仿宋" w:hAnsi="仿宋" w:eastAsia="仿宋" w:cs="仿宋"/>
          <w:color w:val="auto"/>
          <w:sz w:val="40"/>
          <w:szCs w:val="40"/>
          <w:highlight w:val="none"/>
        </w:rPr>
      </w:pPr>
      <w:r>
        <w:rPr>
          <w:rFonts w:hint="eastAsia" w:ascii="仿宋" w:hAnsi="仿宋" w:eastAsia="仿宋" w:cs="仿宋"/>
          <w:color w:val="auto"/>
          <w:sz w:val="36"/>
          <w:szCs w:val="36"/>
          <w:highlight w:val="none"/>
        </w:rPr>
        <w:t xml:space="preserve">   2025年0</w:t>
      </w:r>
      <w:r>
        <w:rPr>
          <w:rFonts w:ascii="仿宋" w:hAnsi="仿宋" w:eastAsia="仿宋" w:cs="仿宋"/>
          <w:color w:val="auto"/>
          <w:sz w:val="36"/>
          <w:szCs w:val="36"/>
          <w:highlight w:val="none"/>
        </w:rPr>
        <w:t>7</w:t>
      </w:r>
      <w:r>
        <w:rPr>
          <w:rFonts w:hint="eastAsia" w:ascii="仿宋" w:hAnsi="仿宋" w:eastAsia="仿宋" w:cs="仿宋"/>
          <w:color w:val="auto"/>
          <w:sz w:val="36"/>
          <w:szCs w:val="36"/>
          <w:highlight w:val="none"/>
        </w:rPr>
        <w:t>月</w:t>
      </w:r>
      <w:r>
        <w:rPr>
          <w:rFonts w:hint="eastAsia" w:ascii="仿宋" w:hAnsi="仿宋" w:eastAsia="仿宋" w:cs="仿宋"/>
          <w:color w:val="auto"/>
          <w:sz w:val="36"/>
          <w:szCs w:val="36"/>
          <w:highlight w:val="none"/>
          <w:lang w:val="en-US" w:eastAsia="zh-CN"/>
        </w:rPr>
        <w:t>11</w:t>
      </w:r>
      <w:r>
        <w:rPr>
          <w:rFonts w:hint="eastAsia" w:ascii="仿宋" w:hAnsi="仿宋" w:eastAsia="仿宋" w:cs="仿宋"/>
          <w:color w:val="auto"/>
          <w:sz w:val="36"/>
          <w:szCs w:val="36"/>
          <w:highlight w:val="none"/>
        </w:rPr>
        <w:t>日</w:t>
      </w:r>
    </w:p>
    <w:p w14:paraId="115174DA">
      <w:pPr>
        <w:spacing w:line="300" w:lineRule="auto"/>
        <w:rPr>
          <w:color w:val="auto"/>
          <w:highlight w:val="none"/>
        </w:rPr>
      </w:pPr>
    </w:p>
    <w:p w14:paraId="22FA4F07">
      <w:pPr>
        <w:autoSpaceDE w:val="0"/>
        <w:autoSpaceDN w:val="0"/>
        <w:adjustRightInd w:val="0"/>
        <w:spacing w:line="300" w:lineRule="auto"/>
        <w:jc w:val="center"/>
        <w:outlineLvl w:val="0"/>
        <w:rPr>
          <w:rFonts w:ascii="仿宋" w:hAnsi="仿宋" w:eastAsia="仿宋" w:cs="仿宋"/>
          <w:b/>
          <w:bCs/>
          <w:color w:val="auto"/>
          <w:sz w:val="44"/>
          <w:szCs w:val="44"/>
          <w:highlight w:val="none"/>
          <w:lang w:val="zh-CN"/>
        </w:rPr>
      </w:pPr>
      <w:r>
        <w:rPr>
          <w:rFonts w:hint="eastAsia" w:ascii="仿宋" w:hAnsi="仿宋" w:eastAsia="仿宋" w:cs="仿宋"/>
          <w:b/>
          <w:bCs/>
          <w:color w:val="auto"/>
          <w:sz w:val="44"/>
          <w:szCs w:val="44"/>
          <w:highlight w:val="none"/>
          <w:lang w:val="zh-CN"/>
        </w:rPr>
        <w:t>目   录</w:t>
      </w:r>
    </w:p>
    <w:p w14:paraId="249EED45">
      <w:pPr>
        <w:autoSpaceDE w:val="0"/>
        <w:autoSpaceDN w:val="0"/>
        <w:adjustRightInd w:val="0"/>
        <w:spacing w:line="300" w:lineRule="auto"/>
        <w:ind w:firstLine="556"/>
        <w:rPr>
          <w:rFonts w:ascii="仿宋" w:hAnsi="仿宋" w:eastAsia="仿宋" w:cs="仿宋"/>
          <w:b/>
          <w:color w:val="auto"/>
          <w:sz w:val="28"/>
          <w:szCs w:val="28"/>
          <w:highlight w:val="none"/>
          <w:lang w:val="zh-CN"/>
        </w:rPr>
      </w:pPr>
      <w:r>
        <w:rPr>
          <w:rFonts w:hint="eastAsia" w:ascii="仿宋" w:hAnsi="仿宋" w:eastAsia="仿宋" w:cs="仿宋"/>
          <w:b/>
          <w:bCs/>
          <w:color w:val="auto"/>
          <w:sz w:val="28"/>
          <w:szCs w:val="28"/>
          <w:highlight w:val="none"/>
        </w:rPr>
        <w:t>第一部分  采购</w:t>
      </w:r>
      <w:r>
        <w:rPr>
          <w:rFonts w:hint="eastAsia" w:ascii="仿宋" w:hAnsi="仿宋" w:eastAsia="仿宋" w:cs="仿宋"/>
          <w:b/>
          <w:color w:val="auto"/>
          <w:sz w:val="28"/>
          <w:szCs w:val="28"/>
          <w:highlight w:val="none"/>
          <w:lang w:val="zh-CN"/>
        </w:rPr>
        <w:t>公告</w:t>
      </w:r>
    </w:p>
    <w:p w14:paraId="53CD14AB">
      <w:pPr>
        <w:autoSpaceDE w:val="0"/>
        <w:autoSpaceDN w:val="0"/>
        <w:adjustRightInd w:val="0"/>
        <w:spacing w:line="300" w:lineRule="auto"/>
        <w:ind w:firstLine="556"/>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第二部分  采购</w:t>
      </w:r>
      <w:r>
        <w:rPr>
          <w:rFonts w:hint="eastAsia" w:ascii="仿宋" w:hAnsi="仿宋" w:eastAsia="仿宋" w:cs="仿宋"/>
          <w:b/>
          <w:bCs/>
          <w:color w:val="auto"/>
          <w:sz w:val="28"/>
          <w:szCs w:val="28"/>
          <w:highlight w:val="none"/>
          <w:lang w:val="zh-CN"/>
        </w:rPr>
        <w:t>须知</w:t>
      </w:r>
    </w:p>
    <w:p w14:paraId="4937C242">
      <w:pPr>
        <w:autoSpaceDE w:val="0"/>
        <w:autoSpaceDN w:val="0"/>
        <w:adjustRightInd w:val="0"/>
        <w:spacing w:line="300" w:lineRule="auto"/>
        <w:ind w:firstLine="556"/>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 xml:space="preserve">第三部分  </w:t>
      </w:r>
      <w:r>
        <w:rPr>
          <w:rFonts w:hint="eastAsia" w:ascii="仿宋" w:hAnsi="仿宋" w:eastAsia="仿宋" w:cs="仿宋"/>
          <w:b/>
          <w:bCs/>
          <w:color w:val="auto"/>
          <w:sz w:val="28"/>
          <w:szCs w:val="28"/>
          <w:highlight w:val="none"/>
          <w:lang w:val="zh-CN"/>
        </w:rPr>
        <w:t>项目需求</w:t>
      </w:r>
    </w:p>
    <w:p w14:paraId="39BDFB8A">
      <w:pPr>
        <w:autoSpaceDE w:val="0"/>
        <w:autoSpaceDN w:val="0"/>
        <w:adjustRightInd w:val="0"/>
        <w:spacing w:line="300" w:lineRule="auto"/>
        <w:ind w:firstLine="556"/>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第四部分  采购</w:t>
      </w:r>
      <w:r>
        <w:rPr>
          <w:rFonts w:hint="eastAsia" w:ascii="仿宋" w:hAnsi="仿宋" w:eastAsia="仿宋" w:cs="仿宋"/>
          <w:b/>
          <w:bCs/>
          <w:color w:val="auto"/>
          <w:sz w:val="28"/>
          <w:szCs w:val="28"/>
          <w:highlight w:val="none"/>
          <w:lang w:val="zh-CN"/>
        </w:rPr>
        <w:t>程序和内容</w:t>
      </w:r>
    </w:p>
    <w:p w14:paraId="5C55F05B">
      <w:pPr>
        <w:autoSpaceDE w:val="0"/>
        <w:autoSpaceDN w:val="0"/>
        <w:adjustRightInd w:val="0"/>
        <w:spacing w:line="300" w:lineRule="auto"/>
        <w:ind w:firstLine="55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第五部分  合同签订与验收付款</w:t>
      </w:r>
    </w:p>
    <w:p w14:paraId="62EEF11B">
      <w:pPr>
        <w:autoSpaceDE w:val="0"/>
        <w:autoSpaceDN w:val="0"/>
        <w:adjustRightInd w:val="0"/>
        <w:spacing w:line="300" w:lineRule="auto"/>
        <w:ind w:firstLine="55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第六部分  质询提出和处理</w:t>
      </w:r>
    </w:p>
    <w:p w14:paraId="3CD4286F">
      <w:pPr>
        <w:autoSpaceDE w:val="0"/>
        <w:autoSpaceDN w:val="0"/>
        <w:adjustRightInd w:val="0"/>
        <w:spacing w:line="300" w:lineRule="auto"/>
        <w:ind w:firstLine="55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第七部分  响应</w:t>
      </w:r>
      <w:r>
        <w:rPr>
          <w:rFonts w:hint="eastAsia" w:ascii="仿宋" w:hAnsi="仿宋" w:eastAsia="仿宋" w:cs="仿宋"/>
          <w:b/>
          <w:bCs/>
          <w:color w:val="auto"/>
          <w:sz w:val="28"/>
          <w:szCs w:val="28"/>
          <w:highlight w:val="none"/>
          <w:lang w:val="zh-CN"/>
        </w:rPr>
        <w:t>文件</w:t>
      </w:r>
      <w:r>
        <w:rPr>
          <w:rFonts w:hint="eastAsia" w:ascii="仿宋" w:hAnsi="仿宋" w:eastAsia="仿宋" w:cs="仿宋"/>
          <w:b/>
          <w:bCs/>
          <w:color w:val="auto"/>
          <w:sz w:val="28"/>
          <w:szCs w:val="28"/>
          <w:highlight w:val="none"/>
        </w:rPr>
        <w:t>组成</w:t>
      </w:r>
    </w:p>
    <w:p w14:paraId="684ABA0D">
      <w:pPr>
        <w:tabs>
          <w:tab w:val="left" w:pos="7740"/>
        </w:tabs>
        <w:spacing w:line="500" w:lineRule="exact"/>
        <w:rPr>
          <w:rFonts w:ascii="仿宋" w:hAnsi="仿宋" w:eastAsia="仿宋" w:cs="仿宋"/>
          <w:b/>
          <w:color w:val="auto"/>
          <w:spacing w:val="2"/>
          <w:sz w:val="32"/>
          <w:szCs w:val="32"/>
          <w:highlight w:val="none"/>
        </w:rPr>
      </w:pPr>
    </w:p>
    <w:p w14:paraId="6A50F822">
      <w:pPr>
        <w:autoSpaceDE w:val="0"/>
        <w:autoSpaceDN w:val="0"/>
        <w:adjustRightInd w:val="0"/>
        <w:spacing w:line="540" w:lineRule="exact"/>
        <w:jc w:val="center"/>
        <w:rPr>
          <w:rFonts w:ascii="仿宋" w:hAnsi="仿宋" w:eastAsia="仿宋" w:cs="仿宋"/>
          <w:b/>
          <w:bCs/>
          <w:color w:val="auto"/>
          <w:sz w:val="36"/>
          <w:szCs w:val="36"/>
          <w:highlight w:val="none"/>
          <w:lang w:val="zh-CN"/>
        </w:rPr>
      </w:pPr>
    </w:p>
    <w:p w14:paraId="23E6654A">
      <w:pPr>
        <w:autoSpaceDE w:val="0"/>
        <w:autoSpaceDN w:val="0"/>
        <w:adjustRightInd w:val="0"/>
        <w:spacing w:line="540" w:lineRule="exact"/>
        <w:rPr>
          <w:rFonts w:ascii="仿宋" w:hAnsi="仿宋" w:eastAsia="仿宋" w:cs="仿宋"/>
          <w:b/>
          <w:bCs/>
          <w:color w:val="auto"/>
          <w:sz w:val="36"/>
          <w:szCs w:val="36"/>
          <w:highlight w:val="none"/>
          <w:lang w:val="zh-CN"/>
        </w:rPr>
      </w:pPr>
    </w:p>
    <w:p w14:paraId="0AD3C8B7">
      <w:pPr>
        <w:autoSpaceDE w:val="0"/>
        <w:autoSpaceDN w:val="0"/>
        <w:adjustRightInd w:val="0"/>
        <w:spacing w:line="540" w:lineRule="exact"/>
        <w:jc w:val="center"/>
        <w:rPr>
          <w:rFonts w:ascii="仿宋" w:hAnsi="仿宋" w:eastAsia="仿宋" w:cs="仿宋"/>
          <w:b/>
          <w:bCs/>
          <w:color w:val="auto"/>
          <w:sz w:val="36"/>
          <w:szCs w:val="36"/>
          <w:highlight w:val="none"/>
          <w:lang w:val="zh-CN"/>
        </w:rPr>
      </w:pPr>
    </w:p>
    <w:p w14:paraId="37F633E9">
      <w:pPr>
        <w:autoSpaceDE w:val="0"/>
        <w:autoSpaceDN w:val="0"/>
        <w:adjustRightInd w:val="0"/>
        <w:snapToGrid w:val="0"/>
        <w:spacing w:line="300" w:lineRule="auto"/>
        <w:rPr>
          <w:rFonts w:ascii="仿宋" w:hAnsi="仿宋" w:eastAsia="仿宋" w:cs="仿宋"/>
          <w:b/>
          <w:bCs/>
          <w:color w:val="auto"/>
          <w:sz w:val="36"/>
          <w:szCs w:val="36"/>
          <w:highlight w:val="none"/>
          <w:lang w:val="zh-CN"/>
        </w:rPr>
      </w:pPr>
    </w:p>
    <w:p w14:paraId="4D7EA251">
      <w:pPr>
        <w:autoSpaceDE w:val="0"/>
        <w:autoSpaceDN w:val="0"/>
        <w:adjustRightInd w:val="0"/>
        <w:snapToGrid w:val="0"/>
        <w:spacing w:line="300" w:lineRule="auto"/>
        <w:rPr>
          <w:rFonts w:ascii="仿宋" w:hAnsi="仿宋" w:eastAsia="仿宋" w:cs="仿宋"/>
          <w:b/>
          <w:bCs/>
          <w:color w:val="auto"/>
          <w:sz w:val="36"/>
          <w:szCs w:val="36"/>
          <w:highlight w:val="none"/>
          <w:lang w:val="zh-CN"/>
        </w:rPr>
      </w:pPr>
    </w:p>
    <w:p w14:paraId="10143C17">
      <w:pPr>
        <w:autoSpaceDE w:val="0"/>
        <w:autoSpaceDN w:val="0"/>
        <w:adjustRightInd w:val="0"/>
        <w:snapToGrid w:val="0"/>
        <w:spacing w:line="300" w:lineRule="auto"/>
        <w:jc w:val="center"/>
        <w:outlineLvl w:val="0"/>
        <w:rPr>
          <w:rFonts w:ascii="仿宋" w:hAnsi="仿宋" w:eastAsia="仿宋" w:cs="仿宋"/>
          <w:b/>
          <w:bCs/>
          <w:color w:val="auto"/>
          <w:sz w:val="32"/>
          <w:szCs w:val="32"/>
          <w:highlight w:val="none"/>
          <w:lang w:val="zh-CN"/>
        </w:rPr>
      </w:pPr>
      <w:r>
        <w:rPr>
          <w:rFonts w:hint="eastAsia" w:ascii="仿宋" w:hAnsi="仿宋" w:eastAsia="仿宋" w:cs="仿宋"/>
          <w:b/>
          <w:bCs/>
          <w:color w:val="auto"/>
          <w:sz w:val="36"/>
          <w:szCs w:val="36"/>
          <w:highlight w:val="none"/>
          <w:lang w:val="zh-CN"/>
        </w:rPr>
        <w:br w:type="page"/>
      </w:r>
      <w:r>
        <w:rPr>
          <w:rFonts w:hint="eastAsia" w:ascii="仿宋" w:hAnsi="仿宋" w:eastAsia="仿宋" w:cs="仿宋"/>
          <w:b/>
          <w:bCs/>
          <w:color w:val="auto"/>
          <w:sz w:val="32"/>
          <w:szCs w:val="32"/>
          <w:highlight w:val="none"/>
          <w:lang w:val="zh-CN"/>
        </w:rPr>
        <w:t>第一部分  采购公告</w:t>
      </w:r>
    </w:p>
    <w:p w14:paraId="689163AF">
      <w:pPr>
        <w:widowControl/>
        <w:shd w:val="clear" w:color="auto" w:fill="FFFFFF"/>
        <w:spacing w:line="300" w:lineRule="auto"/>
        <w:ind w:firstLine="505"/>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项目概况</w:t>
      </w:r>
    </w:p>
    <w:p w14:paraId="1A47E9D5">
      <w:pPr>
        <w:widowControl/>
        <w:shd w:val="clear" w:color="auto" w:fill="FFFFFF"/>
        <w:spacing w:line="300" w:lineRule="auto"/>
        <w:ind w:firstLine="505"/>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受江苏省曲塘高级中学的委托，南通海陵工程项目管理有限公司对江苏省曲塘高级中学学生生活日用品采购项目组织采购，欢迎符合条件的潜在交易响应人投标。</w:t>
      </w:r>
    </w:p>
    <w:p w14:paraId="75D07C3D">
      <w:pPr>
        <w:widowControl/>
        <w:shd w:val="clear" w:color="auto" w:fill="FFFFFF"/>
        <w:spacing w:line="300" w:lineRule="auto"/>
        <w:ind w:firstLine="505"/>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一、项目基本情况</w:t>
      </w:r>
    </w:p>
    <w:p w14:paraId="29B42FDC">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项目名称：江苏省曲塘高级中学学生生活日用品采购项目</w:t>
      </w:r>
    </w:p>
    <w:p w14:paraId="192AB6E5">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预估采购金额：</w:t>
      </w:r>
      <w:r>
        <w:rPr>
          <w:rFonts w:ascii="仿宋" w:hAnsi="仿宋" w:eastAsia="仿宋" w:cs="仿宋"/>
          <w:color w:val="auto"/>
          <w:spacing w:val="7"/>
          <w:kern w:val="0"/>
          <w:sz w:val="28"/>
          <w:szCs w:val="28"/>
          <w:highlight w:val="none"/>
        </w:rPr>
        <w:t>40.00</w:t>
      </w:r>
      <w:r>
        <w:rPr>
          <w:rFonts w:hint="eastAsia" w:ascii="仿宋" w:hAnsi="仿宋" w:eastAsia="仿宋" w:cs="仿宋"/>
          <w:color w:val="auto"/>
          <w:spacing w:val="7"/>
          <w:kern w:val="0"/>
          <w:sz w:val="28"/>
          <w:szCs w:val="28"/>
          <w:highlight w:val="none"/>
        </w:rPr>
        <w:t>万元（本项目资金非财政性资金、非政府资金）</w:t>
      </w:r>
    </w:p>
    <w:p w14:paraId="49F79664">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本项目采用固定单价报价方式，最高投标限单价：500元/套，交易响应人的投标报价超过最高投标限单价的为无效标。</w:t>
      </w:r>
    </w:p>
    <w:p w14:paraId="293A84D3">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采购数量约</w:t>
      </w:r>
      <w:r>
        <w:rPr>
          <w:rFonts w:ascii="仿宋" w:hAnsi="仿宋" w:eastAsia="仿宋" w:cs="仿宋"/>
          <w:color w:val="auto"/>
          <w:spacing w:val="7"/>
          <w:kern w:val="0"/>
          <w:sz w:val="28"/>
          <w:szCs w:val="28"/>
          <w:highlight w:val="none"/>
        </w:rPr>
        <w:t>8</w:t>
      </w:r>
      <w:r>
        <w:rPr>
          <w:rFonts w:hint="eastAsia" w:ascii="仿宋" w:hAnsi="仿宋" w:eastAsia="仿宋" w:cs="仿宋"/>
          <w:color w:val="auto"/>
          <w:spacing w:val="7"/>
          <w:kern w:val="0"/>
          <w:sz w:val="28"/>
          <w:szCs w:val="28"/>
          <w:highlight w:val="none"/>
        </w:rPr>
        <w:t>00套。该项目为学生自愿购买公寓物品，学校为学生代办集中采购，最终按照中标单价及实际供货数量结算货款。最终结算价=实际采购数量*成交单价。</w:t>
      </w:r>
    </w:p>
    <w:p w14:paraId="5E6CDFC5">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采购需求：详见采购文件。</w:t>
      </w:r>
    </w:p>
    <w:p w14:paraId="32B6D40E">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交货时间：初定</w:t>
      </w:r>
      <w:r>
        <w:rPr>
          <w:rFonts w:hint="eastAsia" w:ascii="仿宋" w:hAnsi="仿宋" w:eastAsia="仿宋" w:cs="仿宋"/>
          <w:color w:val="auto"/>
          <w:spacing w:val="7"/>
          <w:kern w:val="0"/>
          <w:sz w:val="28"/>
          <w:szCs w:val="28"/>
          <w:highlight w:val="none"/>
        </w:rPr>
        <w:t>202</w:t>
      </w:r>
      <w:r>
        <w:rPr>
          <w:rFonts w:ascii="仿宋" w:hAnsi="仿宋" w:eastAsia="仿宋" w:cs="仿宋"/>
          <w:color w:val="auto"/>
          <w:spacing w:val="7"/>
          <w:kern w:val="0"/>
          <w:sz w:val="28"/>
          <w:szCs w:val="28"/>
          <w:highlight w:val="none"/>
        </w:rPr>
        <w:t>5</w:t>
      </w:r>
      <w:r>
        <w:rPr>
          <w:rFonts w:hint="eastAsia" w:ascii="仿宋" w:hAnsi="仿宋" w:eastAsia="仿宋" w:cs="仿宋"/>
          <w:color w:val="auto"/>
          <w:spacing w:val="7"/>
          <w:kern w:val="0"/>
          <w:sz w:val="28"/>
          <w:szCs w:val="28"/>
          <w:highlight w:val="none"/>
        </w:rPr>
        <w:t>年</w:t>
      </w:r>
      <w:r>
        <w:rPr>
          <w:rFonts w:hint="eastAsia" w:ascii="仿宋" w:hAnsi="仿宋" w:eastAsia="仿宋" w:cs="仿宋"/>
          <w:color w:val="auto"/>
          <w:spacing w:val="7"/>
          <w:kern w:val="0"/>
          <w:sz w:val="28"/>
          <w:szCs w:val="28"/>
          <w:highlight w:val="none"/>
          <w:lang w:val="en-US" w:eastAsia="zh-CN"/>
        </w:rPr>
        <w:t>8</w:t>
      </w:r>
      <w:r>
        <w:rPr>
          <w:rFonts w:hint="eastAsia" w:ascii="仿宋" w:hAnsi="仿宋" w:eastAsia="仿宋" w:cs="仿宋"/>
          <w:color w:val="auto"/>
          <w:spacing w:val="7"/>
          <w:kern w:val="0"/>
          <w:sz w:val="28"/>
          <w:szCs w:val="28"/>
          <w:highlight w:val="none"/>
        </w:rPr>
        <w:t>月</w:t>
      </w:r>
      <w:r>
        <w:rPr>
          <w:rFonts w:hint="eastAsia" w:ascii="仿宋" w:hAnsi="仿宋" w:eastAsia="仿宋" w:cs="仿宋"/>
          <w:color w:val="auto"/>
          <w:spacing w:val="7"/>
          <w:kern w:val="0"/>
          <w:sz w:val="28"/>
          <w:szCs w:val="28"/>
          <w:highlight w:val="none"/>
          <w:lang w:val="en-US" w:eastAsia="zh-CN"/>
        </w:rPr>
        <w:t>5</w:t>
      </w:r>
      <w:r>
        <w:rPr>
          <w:rFonts w:hint="eastAsia" w:ascii="仿宋" w:hAnsi="仿宋" w:eastAsia="仿宋" w:cs="仿宋"/>
          <w:color w:val="auto"/>
          <w:spacing w:val="7"/>
          <w:kern w:val="0"/>
          <w:sz w:val="28"/>
          <w:szCs w:val="28"/>
          <w:highlight w:val="none"/>
        </w:rPr>
        <w:t>日前</w:t>
      </w:r>
      <w:r>
        <w:rPr>
          <w:rFonts w:hint="eastAsia" w:ascii="仿宋" w:hAnsi="仿宋" w:eastAsia="仿宋" w:cs="仿宋"/>
          <w:color w:val="auto"/>
          <w:spacing w:val="7"/>
          <w:kern w:val="0"/>
          <w:sz w:val="28"/>
          <w:szCs w:val="28"/>
          <w:highlight w:val="none"/>
        </w:rPr>
        <w:t>，具体时间根据实际情况而定（实际送货时间以通知为准，采购方提前</w:t>
      </w:r>
      <w:r>
        <w:rPr>
          <w:rFonts w:hint="eastAsia" w:ascii="仿宋" w:hAnsi="仿宋" w:eastAsia="仿宋" w:cs="仿宋"/>
          <w:color w:val="auto"/>
          <w:spacing w:val="7"/>
          <w:kern w:val="0"/>
          <w:sz w:val="28"/>
          <w:szCs w:val="28"/>
          <w:highlight w:val="none"/>
          <w:u w:val="none"/>
        </w:rPr>
        <w:t>3</w:t>
      </w:r>
      <w:r>
        <w:rPr>
          <w:rFonts w:hint="eastAsia" w:ascii="仿宋" w:hAnsi="仿宋" w:eastAsia="仿宋" w:cs="仿宋"/>
          <w:color w:val="auto"/>
          <w:spacing w:val="7"/>
          <w:kern w:val="0"/>
          <w:sz w:val="28"/>
          <w:szCs w:val="28"/>
          <w:highlight w:val="none"/>
        </w:rPr>
        <w:t>天通知）。</w:t>
      </w:r>
    </w:p>
    <w:p w14:paraId="55354A33">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本项目不接受联合体投标。</w:t>
      </w:r>
    </w:p>
    <w:p w14:paraId="2D8A82E0">
      <w:pPr>
        <w:widowControl/>
        <w:shd w:val="clear" w:color="auto" w:fill="FFFFFF"/>
        <w:spacing w:line="300" w:lineRule="auto"/>
        <w:ind w:firstLine="575" w:firstLineChars="195"/>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二、交易响应人的资格要求</w:t>
      </w:r>
    </w:p>
    <w:p w14:paraId="7E32D967">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1.具有独立承担民事责任的能力；（提供法人营业执照原件的复印件加盖单位公章）；</w:t>
      </w:r>
    </w:p>
    <w:p w14:paraId="46EC15DF">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2.上一年度的财务状况报告（提供上一年度的会计报表，必须含资产负债表、利润表等证明材料，成立不满一年不需提供）；</w:t>
      </w:r>
    </w:p>
    <w:p w14:paraId="22C7C0EF">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依法缴纳税收和社会保障资金的相关材料（提供参加本次采购前六个月含当月内（至少一个月）依法缴纳税收和基本养老保险等相关材料，应由税务、社保或银行部门出具；交易响应人依法享受缓缴、免缴税收、社会保障资金的提供证明材料）；</w:t>
      </w:r>
    </w:p>
    <w:p w14:paraId="725DC1FE">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4.具备履行合同所必需的设备和专业技术能力的证明材料（提供承诺书，格式见附件）；</w:t>
      </w:r>
    </w:p>
    <w:p w14:paraId="78A0642F">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5.参加采购活动前3年内在经营活动中没有重大违法记录的书面声明（提供承诺书，格式见附件）；</w:t>
      </w:r>
    </w:p>
    <w:p w14:paraId="227793CB">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6.未被“信用中国”网站列入失信被执行人、重大税收违法案件当事人名单、采购严重失信行为记录名单（须提供网站截图并加盖交易响应人公章）；</w:t>
      </w:r>
    </w:p>
    <w:p w14:paraId="6CCCA626">
      <w:pPr>
        <w:widowControl/>
        <w:shd w:val="clear" w:color="auto" w:fill="FFFFFF"/>
        <w:spacing w:line="300" w:lineRule="auto"/>
        <w:ind w:firstLine="575" w:firstLineChars="195"/>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三、获取采购文件时间</w:t>
      </w:r>
    </w:p>
    <w:p w14:paraId="375B8769">
      <w:pPr>
        <w:widowControl/>
        <w:shd w:val="clear" w:color="auto" w:fill="FFFFFF"/>
        <w:spacing w:line="300" w:lineRule="auto"/>
        <w:ind w:left="409" w:left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pacing w:val="7"/>
          <w:kern w:val="0"/>
          <w:sz w:val="28"/>
          <w:szCs w:val="28"/>
          <w:highlight w:val="none"/>
        </w:rPr>
        <w:t>.获取采购文件时间：</w:t>
      </w:r>
      <w:r>
        <w:rPr>
          <w:rFonts w:hint="eastAsia" w:ascii="仿宋" w:hAnsi="仿宋" w:eastAsia="仿宋" w:cs="仿宋"/>
          <w:color w:val="auto"/>
          <w:spacing w:val="7"/>
          <w:kern w:val="0"/>
          <w:sz w:val="28"/>
          <w:szCs w:val="28"/>
          <w:highlight w:val="none"/>
        </w:rPr>
        <w:t>2025年0</w:t>
      </w:r>
      <w:r>
        <w:rPr>
          <w:rFonts w:ascii="仿宋" w:hAnsi="仿宋" w:eastAsia="仿宋" w:cs="仿宋"/>
          <w:color w:val="auto"/>
          <w:spacing w:val="7"/>
          <w:kern w:val="0"/>
          <w:sz w:val="28"/>
          <w:szCs w:val="28"/>
          <w:highlight w:val="none"/>
        </w:rPr>
        <w:t>7</w:t>
      </w:r>
      <w:r>
        <w:rPr>
          <w:rFonts w:hint="eastAsia" w:ascii="仿宋" w:hAnsi="仿宋" w:eastAsia="仿宋" w:cs="仿宋"/>
          <w:color w:val="auto"/>
          <w:spacing w:val="7"/>
          <w:kern w:val="0"/>
          <w:sz w:val="28"/>
          <w:szCs w:val="28"/>
          <w:highlight w:val="none"/>
        </w:rPr>
        <w:t>月</w:t>
      </w:r>
      <w:r>
        <w:rPr>
          <w:rFonts w:hint="eastAsia" w:ascii="仿宋" w:hAnsi="仿宋" w:eastAsia="仿宋" w:cs="仿宋"/>
          <w:color w:val="auto"/>
          <w:spacing w:val="7"/>
          <w:kern w:val="0"/>
          <w:sz w:val="28"/>
          <w:szCs w:val="28"/>
          <w:highlight w:val="none"/>
          <w:lang w:val="en-US" w:eastAsia="zh-CN"/>
        </w:rPr>
        <w:t>11</w:t>
      </w:r>
      <w:r>
        <w:rPr>
          <w:rFonts w:hint="eastAsia" w:ascii="仿宋" w:hAnsi="仿宋" w:eastAsia="仿宋" w:cs="仿宋"/>
          <w:color w:val="auto"/>
          <w:spacing w:val="7"/>
          <w:kern w:val="0"/>
          <w:sz w:val="28"/>
          <w:szCs w:val="28"/>
          <w:highlight w:val="none"/>
        </w:rPr>
        <w:t>日</w:t>
      </w:r>
      <w:r>
        <w:rPr>
          <w:rFonts w:hint="eastAsia" w:ascii="仿宋" w:hAnsi="仿宋" w:eastAsia="仿宋" w:cs="仿宋"/>
          <w:color w:val="auto"/>
          <w:sz w:val="28"/>
          <w:szCs w:val="28"/>
          <w:highlight w:val="none"/>
        </w:rPr>
        <w:t>至</w:t>
      </w:r>
      <w:r>
        <w:rPr>
          <w:rFonts w:hint="eastAsia" w:ascii="仿宋" w:hAnsi="仿宋" w:eastAsia="仿宋" w:cs="仿宋"/>
          <w:color w:val="auto"/>
          <w:spacing w:val="7"/>
          <w:kern w:val="0"/>
          <w:sz w:val="28"/>
          <w:szCs w:val="28"/>
          <w:highlight w:val="none"/>
        </w:rPr>
        <w:t>2025年0</w:t>
      </w:r>
      <w:r>
        <w:rPr>
          <w:rFonts w:ascii="仿宋" w:hAnsi="仿宋" w:eastAsia="仿宋" w:cs="仿宋"/>
          <w:color w:val="auto"/>
          <w:spacing w:val="7"/>
          <w:kern w:val="0"/>
          <w:sz w:val="28"/>
          <w:szCs w:val="28"/>
          <w:highlight w:val="none"/>
        </w:rPr>
        <w:t>7</w:t>
      </w:r>
      <w:r>
        <w:rPr>
          <w:rFonts w:hint="eastAsia" w:ascii="仿宋" w:hAnsi="仿宋" w:eastAsia="仿宋" w:cs="仿宋"/>
          <w:color w:val="auto"/>
          <w:spacing w:val="7"/>
          <w:kern w:val="0"/>
          <w:sz w:val="28"/>
          <w:szCs w:val="28"/>
          <w:highlight w:val="none"/>
        </w:rPr>
        <w:t>月</w:t>
      </w:r>
      <w:r>
        <w:rPr>
          <w:rFonts w:hint="eastAsia" w:ascii="仿宋" w:hAnsi="仿宋" w:eastAsia="仿宋" w:cs="仿宋"/>
          <w:color w:val="auto"/>
          <w:spacing w:val="7"/>
          <w:kern w:val="0"/>
          <w:sz w:val="28"/>
          <w:szCs w:val="28"/>
          <w:highlight w:val="none"/>
          <w:lang w:val="en-US" w:eastAsia="zh-CN"/>
        </w:rPr>
        <w:t>21</w:t>
      </w:r>
      <w:r>
        <w:rPr>
          <w:rFonts w:hint="eastAsia" w:ascii="仿宋" w:hAnsi="仿宋" w:eastAsia="仿宋" w:cs="仿宋"/>
          <w:color w:val="auto"/>
          <w:spacing w:val="7"/>
          <w:kern w:val="0"/>
          <w:sz w:val="28"/>
          <w:szCs w:val="28"/>
          <w:highlight w:val="none"/>
        </w:rPr>
        <w:t>日</w:t>
      </w:r>
      <w:r>
        <w:rPr>
          <w:rFonts w:hint="eastAsia" w:ascii="仿宋" w:hAnsi="仿宋" w:eastAsia="仿宋" w:cs="仿宋"/>
          <w:color w:val="auto"/>
          <w:spacing w:val="7"/>
          <w:kern w:val="0"/>
          <w:sz w:val="28"/>
          <w:szCs w:val="28"/>
          <w:highlight w:val="none"/>
          <w:lang w:val="en-US" w:eastAsia="zh-CN"/>
        </w:rPr>
        <w:t>15</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rPr>
        <w:t>（北京时间）。</w:t>
      </w:r>
    </w:p>
    <w:p w14:paraId="51DA9B63">
      <w:pPr>
        <w:widowControl/>
        <w:shd w:val="clear" w:color="auto" w:fill="FFFFFF"/>
        <w:spacing w:line="300" w:lineRule="auto"/>
        <w:ind w:firstLine="546" w:firstLineChars="1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2.发布媒体及下载网址：江苏省曲塘高级中学网站公告栏</w:t>
      </w:r>
    </w:p>
    <w:p w14:paraId="03131542">
      <w:pPr>
        <w:widowControl/>
        <w:shd w:val="clear" w:color="auto" w:fill="FFFFFF"/>
        <w:spacing w:line="300" w:lineRule="auto"/>
        <w:ind w:firstLine="505" w:firstLineChars="171"/>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四、提交响应文件时间、样品的时间和地点</w:t>
      </w:r>
    </w:p>
    <w:p w14:paraId="1E92CFAF">
      <w:pPr>
        <w:widowControl/>
        <w:shd w:val="clear" w:color="auto" w:fill="FFFFFF"/>
        <w:spacing w:line="300" w:lineRule="auto"/>
        <w:ind w:firstLine="502" w:firstLineChars="171"/>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1.响应文件份数：响应文件正本壹份、副本肆份。</w:t>
      </w:r>
    </w:p>
    <w:p w14:paraId="569C940B">
      <w:pPr>
        <w:widowControl/>
        <w:shd w:val="clear" w:color="auto" w:fill="FFFFFF"/>
        <w:spacing w:line="300" w:lineRule="auto"/>
        <w:ind w:firstLine="502" w:firstLineChars="171"/>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2.提交截止时间：</w:t>
      </w:r>
      <w:r>
        <w:rPr>
          <w:rFonts w:hint="eastAsia" w:ascii="仿宋" w:hAnsi="仿宋" w:eastAsia="仿宋" w:cs="仿宋"/>
          <w:color w:val="auto"/>
          <w:spacing w:val="7"/>
          <w:kern w:val="0"/>
          <w:sz w:val="28"/>
          <w:szCs w:val="28"/>
          <w:highlight w:val="none"/>
        </w:rPr>
        <w:t>2025年0</w:t>
      </w:r>
      <w:r>
        <w:rPr>
          <w:rFonts w:ascii="仿宋" w:hAnsi="仿宋" w:eastAsia="仿宋" w:cs="仿宋"/>
          <w:color w:val="auto"/>
          <w:spacing w:val="7"/>
          <w:kern w:val="0"/>
          <w:sz w:val="28"/>
          <w:szCs w:val="28"/>
          <w:highlight w:val="none"/>
        </w:rPr>
        <w:t>7</w:t>
      </w:r>
      <w:r>
        <w:rPr>
          <w:rFonts w:hint="eastAsia" w:ascii="仿宋" w:hAnsi="仿宋" w:eastAsia="仿宋" w:cs="仿宋"/>
          <w:color w:val="auto"/>
          <w:spacing w:val="7"/>
          <w:kern w:val="0"/>
          <w:sz w:val="28"/>
          <w:szCs w:val="28"/>
          <w:highlight w:val="none"/>
        </w:rPr>
        <w:t>月</w:t>
      </w:r>
      <w:r>
        <w:rPr>
          <w:rFonts w:hint="eastAsia" w:ascii="仿宋" w:hAnsi="仿宋" w:eastAsia="仿宋" w:cs="仿宋"/>
          <w:color w:val="auto"/>
          <w:spacing w:val="7"/>
          <w:kern w:val="0"/>
          <w:sz w:val="28"/>
          <w:szCs w:val="28"/>
          <w:highlight w:val="none"/>
          <w:lang w:val="en-US" w:eastAsia="zh-CN"/>
        </w:rPr>
        <w:t>21</w:t>
      </w:r>
      <w:r>
        <w:rPr>
          <w:rFonts w:hint="eastAsia" w:ascii="仿宋" w:hAnsi="仿宋" w:eastAsia="仿宋" w:cs="仿宋"/>
          <w:color w:val="auto"/>
          <w:spacing w:val="7"/>
          <w:kern w:val="0"/>
          <w:sz w:val="28"/>
          <w:szCs w:val="28"/>
          <w:highlight w:val="none"/>
        </w:rPr>
        <w:t>日</w:t>
      </w:r>
      <w:r>
        <w:rPr>
          <w:rFonts w:hint="eastAsia" w:ascii="仿宋" w:hAnsi="仿宋" w:eastAsia="仿宋" w:cs="仿宋"/>
          <w:color w:val="auto"/>
          <w:spacing w:val="7"/>
          <w:kern w:val="0"/>
          <w:sz w:val="28"/>
          <w:szCs w:val="28"/>
          <w:highlight w:val="none"/>
          <w:lang w:val="en-US" w:eastAsia="zh-CN"/>
        </w:rPr>
        <w:t>15</w:t>
      </w:r>
      <w:r>
        <w:rPr>
          <w:rFonts w:hint="eastAsia" w:ascii="仿宋" w:hAnsi="仿宋" w:eastAsia="仿宋" w:cs="仿宋"/>
          <w:color w:val="auto"/>
          <w:spacing w:val="7"/>
          <w:kern w:val="0"/>
          <w:sz w:val="28"/>
          <w:szCs w:val="28"/>
          <w:highlight w:val="none"/>
        </w:rPr>
        <w:t>:</w:t>
      </w:r>
      <w:r>
        <w:rPr>
          <w:rFonts w:hint="eastAsia" w:ascii="仿宋" w:hAnsi="仿宋" w:eastAsia="仿宋" w:cs="仿宋"/>
          <w:color w:val="auto"/>
          <w:spacing w:val="7"/>
          <w:kern w:val="0"/>
          <w:sz w:val="28"/>
          <w:szCs w:val="28"/>
          <w:highlight w:val="none"/>
          <w:lang w:val="en-US" w:eastAsia="zh-CN"/>
        </w:rPr>
        <w:t>00</w:t>
      </w:r>
      <w:r>
        <w:rPr>
          <w:rFonts w:hint="eastAsia" w:ascii="仿宋" w:hAnsi="仿宋" w:eastAsia="仿宋" w:cs="仿宋"/>
          <w:color w:val="auto"/>
          <w:spacing w:val="7"/>
          <w:kern w:val="0"/>
          <w:sz w:val="28"/>
          <w:szCs w:val="28"/>
          <w:highlight w:val="none"/>
        </w:rPr>
        <w:t>（北京时间）</w:t>
      </w:r>
      <w:r>
        <w:rPr>
          <w:rFonts w:hint="eastAsia" w:ascii="仿宋" w:hAnsi="仿宋" w:eastAsia="仿宋" w:cs="仿宋"/>
          <w:color w:val="auto"/>
          <w:spacing w:val="7"/>
          <w:kern w:val="0"/>
          <w:sz w:val="28"/>
          <w:szCs w:val="28"/>
          <w:highlight w:val="none"/>
        </w:rPr>
        <w:t>。逾时，</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将拒绝接受交易响应人提交的响应文件。</w:t>
      </w:r>
    </w:p>
    <w:p w14:paraId="2613D018">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3.递交地点：</w:t>
      </w:r>
      <w:r>
        <w:rPr>
          <w:rFonts w:hint="eastAsia" w:ascii="仿宋" w:hAnsi="仿宋" w:eastAsia="仿宋" w:cs="仿宋"/>
          <w:color w:val="auto"/>
          <w:sz w:val="28"/>
          <w:szCs w:val="28"/>
          <w:highlight w:val="none"/>
        </w:rPr>
        <w:t>江苏省曲塘高级中学</w:t>
      </w:r>
      <w:r>
        <w:rPr>
          <w:rFonts w:hint="eastAsia" w:ascii="仿宋" w:hAnsi="仿宋" w:eastAsia="仿宋" w:cs="仿宋"/>
          <w:color w:val="auto"/>
          <w:spacing w:val="7"/>
          <w:kern w:val="0"/>
          <w:sz w:val="28"/>
          <w:szCs w:val="28"/>
          <w:highlight w:val="none"/>
        </w:rPr>
        <w:t>开标室</w:t>
      </w:r>
    </w:p>
    <w:p w14:paraId="474004DE">
      <w:pPr>
        <w:widowControl/>
        <w:shd w:val="clear" w:color="auto" w:fill="FFFFFF"/>
        <w:spacing w:line="300" w:lineRule="auto"/>
        <w:ind w:firstLine="503"/>
        <w:rPr>
          <w:color w:val="auto"/>
          <w:highlight w:val="none"/>
        </w:rPr>
      </w:pPr>
      <w:r>
        <w:rPr>
          <w:rFonts w:hint="eastAsia" w:ascii="仿宋" w:hAnsi="仿宋" w:eastAsia="仿宋" w:cs="仿宋"/>
          <w:color w:val="auto"/>
          <w:spacing w:val="7"/>
          <w:kern w:val="0"/>
          <w:sz w:val="28"/>
          <w:szCs w:val="28"/>
          <w:highlight w:val="none"/>
        </w:rPr>
        <w:t>4.响应文件及样品须同时提交，否则</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将拒绝接受响应文件。</w:t>
      </w:r>
    </w:p>
    <w:p w14:paraId="0831A428">
      <w:pPr>
        <w:widowControl/>
        <w:shd w:val="clear" w:color="auto" w:fill="FFFFFF"/>
        <w:spacing w:line="300" w:lineRule="auto"/>
        <w:ind w:firstLine="503"/>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五、开启时间和地点</w:t>
      </w:r>
    </w:p>
    <w:p w14:paraId="4F689F2D">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1.时间：</w:t>
      </w:r>
      <w:r>
        <w:rPr>
          <w:rFonts w:hint="eastAsia" w:ascii="仿宋" w:hAnsi="仿宋" w:eastAsia="仿宋" w:cs="仿宋"/>
          <w:color w:val="auto"/>
          <w:spacing w:val="7"/>
          <w:kern w:val="0"/>
          <w:sz w:val="28"/>
          <w:szCs w:val="28"/>
          <w:highlight w:val="none"/>
        </w:rPr>
        <w:t>2025年0</w:t>
      </w:r>
      <w:r>
        <w:rPr>
          <w:rFonts w:ascii="仿宋" w:hAnsi="仿宋" w:eastAsia="仿宋" w:cs="仿宋"/>
          <w:color w:val="auto"/>
          <w:spacing w:val="7"/>
          <w:kern w:val="0"/>
          <w:sz w:val="28"/>
          <w:szCs w:val="28"/>
          <w:highlight w:val="none"/>
        </w:rPr>
        <w:t>7</w:t>
      </w:r>
      <w:r>
        <w:rPr>
          <w:rFonts w:hint="eastAsia" w:ascii="仿宋" w:hAnsi="仿宋" w:eastAsia="仿宋" w:cs="仿宋"/>
          <w:color w:val="auto"/>
          <w:spacing w:val="7"/>
          <w:kern w:val="0"/>
          <w:sz w:val="28"/>
          <w:szCs w:val="28"/>
          <w:highlight w:val="none"/>
        </w:rPr>
        <w:t>月</w:t>
      </w:r>
      <w:r>
        <w:rPr>
          <w:rFonts w:hint="eastAsia" w:ascii="仿宋" w:hAnsi="仿宋" w:eastAsia="仿宋" w:cs="仿宋"/>
          <w:color w:val="auto"/>
          <w:spacing w:val="7"/>
          <w:kern w:val="0"/>
          <w:sz w:val="28"/>
          <w:szCs w:val="28"/>
          <w:highlight w:val="none"/>
          <w:lang w:val="en-US" w:eastAsia="zh-CN"/>
        </w:rPr>
        <w:t>21</w:t>
      </w:r>
      <w:r>
        <w:rPr>
          <w:rFonts w:hint="eastAsia" w:ascii="仿宋" w:hAnsi="仿宋" w:eastAsia="仿宋" w:cs="仿宋"/>
          <w:color w:val="auto"/>
          <w:spacing w:val="7"/>
          <w:kern w:val="0"/>
          <w:sz w:val="28"/>
          <w:szCs w:val="28"/>
          <w:highlight w:val="none"/>
        </w:rPr>
        <w:t>日</w:t>
      </w:r>
      <w:r>
        <w:rPr>
          <w:rFonts w:hint="eastAsia" w:ascii="仿宋" w:hAnsi="仿宋" w:eastAsia="仿宋" w:cs="仿宋"/>
          <w:color w:val="auto"/>
          <w:spacing w:val="7"/>
          <w:kern w:val="0"/>
          <w:sz w:val="28"/>
          <w:szCs w:val="28"/>
          <w:highlight w:val="none"/>
          <w:lang w:val="en-US" w:eastAsia="zh-CN"/>
        </w:rPr>
        <w:t>15</w:t>
      </w:r>
      <w:r>
        <w:rPr>
          <w:rFonts w:hint="eastAsia" w:ascii="仿宋" w:hAnsi="仿宋" w:eastAsia="仿宋" w:cs="仿宋"/>
          <w:color w:val="auto"/>
          <w:spacing w:val="7"/>
          <w:kern w:val="0"/>
          <w:sz w:val="28"/>
          <w:szCs w:val="28"/>
          <w:highlight w:val="none"/>
        </w:rPr>
        <w:t>点</w:t>
      </w:r>
      <w:r>
        <w:rPr>
          <w:rFonts w:hint="eastAsia" w:ascii="仿宋" w:hAnsi="仿宋" w:eastAsia="仿宋" w:cs="仿宋"/>
          <w:color w:val="auto"/>
          <w:spacing w:val="7"/>
          <w:kern w:val="0"/>
          <w:sz w:val="28"/>
          <w:szCs w:val="28"/>
          <w:highlight w:val="none"/>
          <w:lang w:val="en-US" w:eastAsia="zh-CN"/>
        </w:rPr>
        <w:t>00</w:t>
      </w:r>
      <w:r>
        <w:rPr>
          <w:rFonts w:hint="eastAsia" w:ascii="仿宋" w:hAnsi="仿宋" w:eastAsia="仿宋" w:cs="仿宋"/>
          <w:color w:val="auto"/>
          <w:spacing w:val="7"/>
          <w:kern w:val="0"/>
          <w:sz w:val="28"/>
          <w:szCs w:val="28"/>
          <w:highlight w:val="none"/>
        </w:rPr>
        <w:t>分</w:t>
      </w:r>
      <w:r>
        <w:rPr>
          <w:rFonts w:hint="eastAsia" w:ascii="仿宋" w:hAnsi="仿宋" w:eastAsia="仿宋" w:cs="仿宋"/>
          <w:color w:val="auto"/>
          <w:spacing w:val="7"/>
          <w:kern w:val="0"/>
          <w:sz w:val="28"/>
          <w:szCs w:val="28"/>
          <w:highlight w:val="none"/>
        </w:rPr>
        <w:t>（北京时间）</w:t>
      </w:r>
    </w:p>
    <w:p w14:paraId="51222ED0">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2.地点:</w:t>
      </w:r>
      <w:r>
        <w:rPr>
          <w:rFonts w:hint="eastAsia"/>
          <w:color w:val="auto"/>
          <w:highlight w:val="none"/>
        </w:rPr>
        <w:t xml:space="preserve"> </w:t>
      </w:r>
      <w:r>
        <w:rPr>
          <w:rFonts w:hint="eastAsia" w:ascii="仿宋" w:hAnsi="仿宋" w:eastAsia="仿宋" w:cs="仿宋"/>
          <w:color w:val="auto"/>
          <w:spacing w:val="7"/>
          <w:kern w:val="0"/>
          <w:sz w:val="28"/>
          <w:szCs w:val="28"/>
          <w:highlight w:val="none"/>
        </w:rPr>
        <w:t>江苏省曲塘高级中学开标室</w:t>
      </w:r>
    </w:p>
    <w:p w14:paraId="77C770B5">
      <w:pPr>
        <w:widowControl/>
        <w:shd w:val="clear" w:color="auto" w:fill="FFFFFF"/>
        <w:spacing w:line="300" w:lineRule="auto"/>
        <w:ind w:firstLine="503"/>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六、公告期限</w:t>
      </w:r>
    </w:p>
    <w:p w14:paraId="36D74FFE">
      <w:pPr>
        <w:widowControl/>
        <w:shd w:val="clear" w:color="auto" w:fill="FFFFFF"/>
        <w:spacing w:line="300" w:lineRule="auto"/>
        <w:ind w:firstLine="503"/>
        <w:rPr>
          <w:rFonts w:hint="eastAsia" w:ascii="仿宋" w:hAnsi="仿宋" w:eastAsia="仿宋" w:cs="仿宋"/>
          <w:color w:val="auto"/>
          <w:spacing w:val="7"/>
          <w:kern w:val="0"/>
          <w:sz w:val="28"/>
          <w:szCs w:val="28"/>
          <w:highlight w:val="none"/>
        </w:rPr>
      </w:pPr>
      <w:r>
        <w:rPr>
          <w:rFonts w:hint="eastAsia" w:ascii="仿宋" w:hAnsi="仿宋" w:eastAsia="仿宋" w:cs="仿宋"/>
          <w:bCs/>
          <w:color w:val="auto"/>
          <w:spacing w:val="7"/>
          <w:kern w:val="0"/>
          <w:sz w:val="28"/>
          <w:szCs w:val="28"/>
          <w:highlight w:val="none"/>
        </w:rPr>
        <w:t>采购公告及采购文件公告期限为自本公告发布之</w:t>
      </w:r>
      <w:r>
        <w:rPr>
          <w:rFonts w:hint="eastAsia" w:ascii="仿宋" w:hAnsi="仿宋" w:eastAsia="仿宋" w:cs="仿宋"/>
          <w:color w:val="auto"/>
          <w:spacing w:val="7"/>
          <w:kern w:val="0"/>
          <w:sz w:val="28"/>
          <w:szCs w:val="28"/>
          <w:highlight w:val="none"/>
        </w:rPr>
        <w:t>日起</w:t>
      </w:r>
      <w:r>
        <w:rPr>
          <w:rFonts w:hint="eastAsia" w:ascii="仿宋" w:hAnsi="仿宋" w:eastAsia="仿宋" w:cs="仿宋"/>
          <w:color w:val="auto"/>
          <w:spacing w:val="7"/>
          <w:kern w:val="0"/>
          <w:sz w:val="28"/>
          <w:szCs w:val="28"/>
          <w:highlight w:val="none"/>
          <w:lang w:val="en-US" w:eastAsia="zh-CN"/>
        </w:rPr>
        <w:t>5</w:t>
      </w:r>
      <w:r>
        <w:rPr>
          <w:rFonts w:hint="eastAsia" w:ascii="仿宋" w:hAnsi="仿宋" w:eastAsia="仿宋" w:cs="仿宋"/>
          <w:color w:val="auto"/>
          <w:spacing w:val="7"/>
          <w:kern w:val="0"/>
          <w:sz w:val="28"/>
          <w:szCs w:val="28"/>
          <w:highlight w:val="none"/>
        </w:rPr>
        <w:t>个工作日。</w:t>
      </w:r>
    </w:p>
    <w:p w14:paraId="42A8C36F">
      <w:pPr>
        <w:widowControl/>
        <w:numPr>
          <w:ilvl w:val="0"/>
          <w:numId w:val="1"/>
        </w:numPr>
        <w:shd w:val="clear" w:color="auto" w:fill="FFFFFF"/>
        <w:spacing w:line="300" w:lineRule="auto"/>
        <w:ind w:firstLine="503"/>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样品</w:t>
      </w:r>
    </w:p>
    <w:p w14:paraId="68117666">
      <w:pPr>
        <w:widowControl/>
        <w:shd w:val="clear" w:color="auto" w:fill="FFFFFF"/>
        <w:spacing w:line="300" w:lineRule="auto"/>
        <w:ind w:firstLine="503"/>
        <w:rPr>
          <w:rFonts w:hint="eastAsia" w:ascii="仿宋" w:hAnsi="仿宋" w:eastAsia="仿宋" w:cs="仿宋"/>
          <w:color w:val="auto"/>
          <w:spacing w:val="7"/>
          <w:kern w:val="0"/>
          <w:sz w:val="28"/>
          <w:szCs w:val="28"/>
          <w:highlight w:val="none"/>
          <w:lang w:eastAsia="zh-CN"/>
        </w:rPr>
      </w:pPr>
      <w:r>
        <w:rPr>
          <w:rFonts w:hint="eastAsia" w:ascii="仿宋" w:hAnsi="仿宋" w:eastAsia="仿宋" w:cs="仿宋"/>
          <w:color w:val="auto"/>
          <w:spacing w:val="7"/>
          <w:kern w:val="0"/>
          <w:sz w:val="28"/>
          <w:szCs w:val="28"/>
          <w:highlight w:val="none"/>
        </w:rPr>
        <w:t>1.本次招标交易响应人须按本采购文件技术</w:t>
      </w:r>
      <w:r>
        <w:rPr>
          <w:rFonts w:hint="eastAsia" w:ascii="仿宋" w:hAnsi="仿宋" w:eastAsia="仿宋" w:cs="仿宋"/>
          <w:color w:val="auto"/>
          <w:spacing w:val="7"/>
          <w:kern w:val="0"/>
          <w:sz w:val="28"/>
          <w:szCs w:val="28"/>
          <w:highlight w:val="none"/>
        </w:rPr>
        <w:t>要求提供样品</w:t>
      </w:r>
      <w:r>
        <w:rPr>
          <w:rFonts w:hint="eastAsia" w:ascii="仿宋" w:hAnsi="仿宋" w:eastAsia="仿宋" w:cs="仿宋"/>
          <w:color w:val="auto"/>
          <w:spacing w:val="7"/>
          <w:kern w:val="0"/>
          <w:sz w:val="28"/>
          <w:szCs w:val="28"/>
          <w:highlight w:val="none"/>
        </w:rPr>
        <w:t>，否则无权参加投标。本项目交易响应人提供全套样品参与投标，不提供或样品提供不全不得参与投标。样品的技术要求等须与</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的要求一致，具体详见采购文件，样品上不得出现交易响应人信息。</w:t>
      </w:r>
    </w:p>
    <w:p w14:paraId="0C18677A">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2.成交人的样品由</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封存，作为货物验收的标准之一。成交人供货的质量不能低于样品质量。未中标交易响应人的样品于开标结束后返还，现场未取回的，</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、采购代理机构不负保管义务。</w:t>
      </w:r>
    </w:p>
    <w:p w14:paraId="727A7ADE">
      <w:pPr>
        <w:widowControl/>
        <w:shd w:val="clear" w:color="auto" w:fill="FFFFFF"/>
        <w:spacing w:line="300" w:lineRule="auto"/>
        <w:ind w:firstLine="503"/>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八、其他补充事宜</w:t>
      </w:r>
    </w:p>
    <w:p w14:paraId="7CF0F005">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1.投标保证金：免收</w:t>
      </w:r>
    </w:p>
    <w:p w14:paraId="17BE6F92">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2.</w:t>
      </w:r>
      <w:r>
        <w:rPr>
          <w:rFonts w:ascii="仿宋" w:hAnsi="仿宋" w:eastAsia="仿宋" w:cs="仿宋"/>
          <w:color w:val="auto"/>
          <w:spacing w:val="7"/>
          <w:kern w:val="0"/>
          <w:sz w:val="28"/>
          <w:szCs w:val="28"/>
          <w:highlight w:val="none"/>
        </w:rPr>
        <w:t>本项目</w:t>
      </w:r>
      <w:r>
        <w:rPr>
          <w:rFonts w:hint="eastAsia" w:ascii="仿宋" w:hAnsi="仿宋" w:eastAsia="仿宋" w:cs="仿宋"/>
          <w:color w:val="auto"/>
          <w:spacing w:val="7"/>
          <w:kern w:val="0"/>
          <w:sz w:val="28"/>
          <w:szCs w:val="28"/>
          <w:highlight w:val="none"/>
        </w:rPr>
        <w:t>资金非财政性资金、非政府资金，</w:t>
      </w:r>
      <w:r>
        <w:rPr>
          <w:rFonts w:ascii="仿宋" w:hAnsi="仿宋" w:eastAsia="仿宋" w:cs="仿宋"/>
          <w:color w:val="auto"/>
          <w:spacing w:val="7"/>
          <w:kern w:val="0"/>
          <w:sz w:val="28"/>
          <w:szCs w:val="28"/>
          <w:highlight w:val="none"/>
        </w:rPr>
        <w:t>不属于政府采购项目</w:t>
      </w:r>
      <w:r>
        <w:rPr>
          <w:rFonts w:hint="eastAsia" w:ascii="仿宋" w:hAnsi="仿宋" w:eastAsia="仿宋" w:cs="仿宋"/>
          <w:color w:val="auto"/>
          <w:spacing w:val="7"/>
          <w:kern w:val="0"/>
          <w:sz w:val="28"/>
          <w:szCs w:val="28"/>
          <w:highlight w:val="none"/>
        </w:rPr>
        <w:t>。</w:t>
      </w:r>
      <w:r>
        <w:rPr>
          <w:rFonts w:ascii="仿宋" w:hAnsi="仿宋" w:eastAsia="仿宋" w:cs="仿宋"/>
          <w:color w:val="auto"/>
          <w:spacing w:val="7"/>
          <w:kern w:val="0"/>
          <w:sz w:val="28"/>
          <w:szCs w:val="28"/>
          <w:highlight w:val="none"/>
        </w:rPr>
        <w:t>如有异议由</w:t>
      </w:r>
      <w:r>
        <w:rPr>
          <w:rFonts w:hint="eastAsia" w:ascii="仿宋" w:hAnsi="仿宋" w:eastAsia="仿宋" w:cs="仿宋"/>
          <w:color w:val="auto"/>
          <w:spacing w:val="7"/>
          <w:kern w:val="0"/>
          <w:sz w:val="28"/>
          <w:szCs w:val="28"/>
          <w:highlight w:val="none"/>
          <w:lang w:eastAsia="zh-CN"/>
        </w:rPr>
        <w:t>采购人</w:t>
      </w:r>
      <w:r>
        <w:rPr>
          <w:rFonts w:ascii="仿宋" w:hAnsi="仿宋" w:eastAsia="仿宋" w:cs="仿宋"/>
          <w:color w:val="auto"/>
          <w:spacing w:val="7"/>
          <w:kern w:val="0"/>
          <w:sz w:val="28"/>
          <w:szCs w:val="28"/>
          <w:highlight w:val="none"/>
        </w:rPr>
        <w:t>负责处理答复，</w:t>
      </w:r>
      <w:r>
        <w:rPr>
          <w:rFonts w:hint="eastAsia" w:ascii="仿宋" w:hAnsi="仿宋" w:eastAsia="仿宋" w:cs="仿宋"/>
          <w:color w:val="auto"/>
          <w:spacing w:val="7"/>
          <w:kern w:val="0"/>
          <w:sz w:val="28"/>
          <w:szCs w:val="28"/>
          <w:highlight w:val="none"/>
        </w:rPr>
        <w:t>交易</w:t>
      </w:r>
      <w:r>
        <w:rPr>
          <w:rFonts w:ascii="仿宋" w:hAnsi="仿宋" w:eastAsia="仿宋" w:cs="仿宋"/>
          <w:color w:val="auto"/>
          <w:spacing w:val="7"/>
          <w:kern w:val="0"/>
          <w:sz w:val="28"/>
          <w:szCs w:val="28"/>
          <w:highlight w:val="none"/>
        </w:rPr>
        <w:t>响应人对答复不满意的，可申请在专家库中随机抽取</w:t>
      </w:r>
      <w:r>
        <w:rPr>
          <w:rFonts w:hint="eastAsia" w:ascii="仿宋" w:hAnsi="仿宋" w:eastAsia="仿宋" w:cs="仿宋"/>
          <w:color w:val="auto"/>
          <w:spacing w:val="7"/>
          <w:kern w:val="0"/>
          <w:sz w:val="28"/>
          <w:szCs w:val="28"/>
          <w:highlight w:val="none"/>
        </w:rPr>
        <w:t>3</w:t>
      </w:r>
      <w:r>
        <w:rPr>
          <w:rFonts w:ascii="仿宋" w:hAnsi="仿宋" w:eastAsia="仿宋" w:cs="仿宋"/>
          <w:color w:val="auto"/>
          <w:spacing w:val="7"/>
          <w:kern w:val="0"/>
          <w:sz w:val="28"/>
          <w:szCs w:val="28"/>
          <w:highlight w:val="none"/>
        </w:rPr>
        <w:t>名专家进行裁决。裁决只进行一次，</w:t>
      </w:r>
      <w:r>
        <w:rPr>
          <w:rFonts w:hint="eastAsia" w:ascii="仿宋" w:hAnsi="仿宋" w:eastAsia="仿宋" w:cs="仿宋"/>
          <w:color w:val="auto"/>
          <w:spacing w:val="7"/>
          <w:kern w:val="0"/>
          <w:sz w:val="28"/>
          <w:szCs w:val="28"/>
          <w:highlight w:val="none"/>
          <w:lang w:eastAsia="zh-CN"/>
        </w:rPr>
        <w:t>采购人</w:t>
      </w:r>
      <w:r>
        <w:rPr>
          <w:rFonts w:ascii="仿宋" w:hAnsi="仿宋" w:eastAsia="仿宋" w:cs="仿宋"/>
          <w:color w:val="auto"/>
          <w:spacing w:val="7"/>
          <w:kern w:val="0"/>
          <w:sz w:val="28"/>
          <w:szCs w:val="28"/>
          <w:highlight w:val="none"/>
        </w:rPr>
        <w:t>和</w:t>
      </w:r>
      <w:r>
        <w:rPr>
          <w:rFonts w:hint="eastAsia" w:ascii="仿宋" w:hAnsi="仿宋" w:eastAsia="仿宋" w:cs="仿宋"/>
          <w:color w:val="auto"/>
          <w:spacing w:val="7"/>
          <w:kern w:val="0"/>
          <w:sz w:val="28"/>
          <w:szCs w:val="28"/>
          <w:highlight w:val="none"/>
        </w:rPr>
        <w:t>交易</w:t>
      </w:r>
      <w:r>
        <w:rPr>
          <w:rFonts w:ascii="仿宋" w:hAnsi="仿宋" w:eastAsia="仿宋" w:cs="仿宋"/>
          <w:color w:val="auto"/>
          <w:spacing w:val="7"/>
          <w:kern w:val="0"/>
          <w:sz w:val="28"/>
          <w:szCs w:val="28"/>
          <w:highlight w:val="none"/>
        </w:rPr>
        <w:t>响应人必须服从专家组的裁决意见。潜在</w:t>
      </w:r>
      <w:r>
        <w:rPr>
          <w:rFonts w:hint="eastAsia" w:ascii="仿宋" w:hAnsi="仿宋" w:eastAsia="仿宋" w:cs="仿宋"/>
          <w:color w:val="auto"/>
          <w:spacing w:val="7"/>
          <w:kern w:val="0"/>
          <w:sz w:val="28"/>
          <w:szCs w:val="28"/>
          <w:highlight w:val="none"/>
        </w:rPr>
        <w:t>交易</w:t>
      </w:r>
      <w:r>
        <w:rPr>
          <w:rFonts w:ascii="仿宋" w:hAnsi="仿宋" w:eastAsia="仿宋" w:cs="仿宋"/>
          <w:color w:val="auto"/>
          <w:spacing w:val="7"/>
          <w:kern w:val="0"/>
          <w:sz w:val="28"/>
          <w:szCs w:val="28"/>
          <w:highlight w:val="none"/>
        </w:rPr>
        <w:t>响应人报名参与本项目则视为同意上述内容。</w:t>
      </w:r>
    </w:p>
    <w:p w14:paraId="6CC0FE22">
      <w:pPr>
        <w:widowControl/>
        <w:shd w:val="clear" w:color="auto" w:fill="FFFFFF"/>
        <w:spacing w:line="300" w:lineRule="auto"/>
        <w:ind w:firstLine="503"/>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3.有关本次采购的事项若存在变动或修改，敬请及时关注</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在“江苏省曲塘高级中学网站公告栏”发布的更正公告。</w:t>
      </w:r>
      <w:r>
        <w:rPr>
          <w:rFonts w:ascii="仿宋" w:hAnsi="仿宋" w:eastAsia="仿宋" w:cs="仿宋"/>
          <w:color w:val="auto"/>
          <w:spacing w:val="7"/>
          <w:kern w:val="0"/>
          <w:sz w:val="28"/>
          <w:szCs w:val="28"/>
          <w:highlight w:val="none"/>
        </w:rPr>
        <w:t>潜在</w:t>
      </w:r>
      <w:r>
        <w:rPr>
          <w:rFonts w:hint="eastAsia" w:ascii="仿宋" w:hAnsi="仿宋" w:eastAsia="仿宋" w:cs="仿宋"/>
          <w:color w:val="auto"/>
          <w:spacing w:val="7"/>
          <w:kern w:val="0"/>
          <w:sz w:val="28"/>
          <w:szCs w:val="28"/>
          <w:highlight w:val="none"/>
        </w:rPr>
        <w:t>交易</w:t>
      </w:r>
      <w:r>
        <w:rPr>
          <w:rFonts w:ascii="仿宋" w:hAnsi="仿宋" w:eastAsia="仿宋" w:cs="仿宋"/>
          <w:color w:val="auto"/>
          <w:spacing w:val="7"/>
          <w:kern w:val="0"/>
          <w:sz w:val="28"/>
          <w:szCs w:val="28"/>
          <w:highlight w:val="none"/>
        </w:rPr>
        <w:t>响应人若未及时关注更正</w:t>
      </w:r>
      <w:r>
        <w:rPr>
          <w:rFonts w:hint="eastAsia" w:ascii="仿宋" w:hAnsi="仿宋" w:eastAsia="仿宋" w:cs="仿宋"/>
          <w:color w:val="auto"/>
          <w:spacing w:val="7"/>
          <w:kern w:val="0"/>
          <w:sz w:val="28"/>
          <w:szCs w:val="28"/>
          <w:highlight w:val="none"/>
        </w:rPr>
        <w:t>公告，由此引起的损失自负。</w:t>
      </w:r>
      <w:bookmarkStart w:id="8" w:name="_GoBack"/>
      <w:bookmarkEnd w:id="8"/>
    </w:p>
    <w:p w14:paraId="08ABB631">
      <w:pPr>
        <w:widowControl/>
        <w:shd w:val="clear" w:color="auto" w:fill="FFFFFF"/>
        <w:spacing w:line="300" w:lineRule="auto"/>
        <w:ind w:firstLine="503"/>
        <w:rPr>
          <w:rFonts w:ascii="仿宋" w:hAnsi="仿宋" w:eastAsia="仿宋" w:cs="仿宋"/>
          <w:b/>
          <w:color w:val="auto"/>
          <w:spacing w:val="7"/>
          <w:kern w:val="0"/>
          <w:sz w:val="28"/>
          <w:szCs w:val="28"/>
          <w:highlight w:val="none"/>
        </w:rPr>
      </w:pPr>
      <w:r>
        <w:rPr>
          <w:rFonts w:hint="eastAsia" w:ascii="仿宋" w:hAnsi="仿宋" w:eastAsia="仿宋" w:cs="仿宋"/>
          <w:b/>
          <w:color w:val="auto"/>
          <w:spacing w:val="7"/>
          <w:kern w:val="0"/>
          <w:sz w:val="28"/>
          <w:szCs w:val="28"/>
          <w:highlight w:val="none"/>
        </w:rPr>
        <w:t>九、本次采购联系方式</w:t>
      </w:r>
    </w:p>
    <w:p w14:paraId="13799853">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1.</w:t>
      </w:r>
      <w:r>
        <w:rPr>
          <w:rFonts w:hint="eastAsia" w:ascii="仿宋" w:hAnsi="仿宋" w:eastAsia="仿宋" w:cs="仿宋"/>
          <w:color w:val="auto"/>
          <w:spacing w:val="7"/>
          <w:kern w:val="0"/>
          <w:sz w:val="28"/>
          <w:szCs w:val="28"/>
          <w:highlight w:val="none"/>
          <w:lang w:eastAsia="zh-CN"/>
        </w:rPr>
        <w:t>采购人</w:t>
      </w:r>
      <w:r>
        <w:rPr>
          <w:rFonts w:hint="eastAsia" w:ascii="仿宋" w:hAnsi="仿宋" w:eastAsia="仿宋" w:cs="仿宋"/>
          <w:color w:val="auto"/>
          <w:spacing w:val="7"/>
          <w:kern w:val="0"/>
          <w:sz w:val="28"/>
          <w:szCs w:val="28"/>
          <w:highlight w:val="none"/>
        </w:rPr>
        <w:t>信息</w:t>
      </w:r>
    </w:p>
    <w:p w14:paraId="059AFD9A">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名称：江苏省曲塘高级中学</w:t>
      </w:r>
    </w:p>
    <w:p w14:paraId="54D7ADF3">
      <w:pPr>
        <w:snapToGrid w:val="0"/>
        <w:spacing w:line="300" w:lineRule="auto"/>
        <w:ind w:firstLine="588" w:firstLineChars="200"/>
        <w:contextualSpacing/>
        <w:rPr>
          <w:rFonts w:hint="default" w:ascii="仿宋" w:hAnsi="仿宋" w:eastAsia="仿宋" w:cs="仿宋"/>
          <w:color w:val="auto"/>
          <w:spacing w:val="7"/>
          <w:kern w:val="0"/>
          <w:sz w:val="28"/>
          <w:szCs w:val="28"/>
          <w:highlight w:val="none"/>
          <w:lang w:val="en-US" w:eastAsia="zh-CN"/>
        </w:rPr>
      </w:pPr>
      <w:r>
        <w:rPr>
          <w:rFonts w:hint="eastAsia" w:ascii="仿宋" w:hAnsi="仿宋" w:eastAsia="仿宋" w:cs="仿宋"/>
          <w:color w:val="auto"/>
          <w:spacing w:val="7"/>
          <w:kern w:val="0"/>
          <w:sz w:val="28"/>
          <w:szCs w:val="28"/>
          <w:highlight w:val="none"/>
        </w:rPr>
        <w:t>地址：</w:t>
      </w:r>
      <w:r>
        <w:rPr>
          <w:rFonts w:hint="eastAsia" w:ascii="仿宋" w:hAnsi="仿宋" w:eastAsia="仿宋" w:cs="仿宋"/>
          <w:color w:val="auto"/>
          <w:spacing w:val="7"/>
          <w:kern w:val="0"/>
          <w:sz w:val="28"/>
          <w:szCs w:val="28"/>
          <w:highlight w:val="none"/>
          <w:lang w:val="en-US" w:eastAsia="zh-CN"/>
        </w:rPr>
        <w:t>江苏省南通市海安市曲塘镇中心北街5号</w:t>
      </w:r>
    </w:p>
    <w:p w14:paraId="4333E45F">
      <w:pPr>
        <w:snapToGrid w:val="0"/>
        <w:spacing w:line="300" w:lineRule="auto"/>
        <w:ind w:firstLine="588" w:firstLineChars="200"/>
        <w:contextualSpacing/>
        <w:rPr>
          <w:rFonts w:hint="eastAsia" w:ascii="仿宋" w:hAnsi="仿宋" w:eastAsia="仿宋" w:cs="仿宋"/>
          <w:color w:val="auto"/>
          <w:spacing w:val="7"/>
          <w:kern w:val="0"/>
          <w:sz w:val="28"/>
          <w:szCs w:val="28"/>
          <w:highlight w:val="none"/>
          <w:lang w:val="en-US" w:eastAsia="zh-CN"/>
        </w:rPr>
      </w:pPr>
      <w:r>
        <w:rPr>
          <w:rFonts w:hint="eastAsia" w:ascii="仿宋" w:hAnsi="仿宋" w:eastAsia="仿宋" w:cs="仿宋"/>
          <w:color w:val="auto"/>
          <w:spacing w:val="7"/>
          <w:kern w:val="0"/>
          <w:sz w:val="28"/>
          <w:szCs w:val="28"/>
          <w:highlight w:val="none"/>
        </w:rPr>
        <w:t>联系人：</w:t>
      </w:r>
      <w:r>
        <w:rPr>
          <w:rFonts w:hint="eastAsia" w:ascii="仿宋" w:hAnsi="仿宋" w:eastAsia="仿宋" w:cs="仿宋"/>
          <w:color w:val="auto"/>
          <w:spacing w:val="7"/>
          <w:kern w:val="0"/>
          <w:sz w:val="28"/>
          <w:szCs w:val="28"/>
          <w:highlight w:val="none"/>
          <w:lang w:val="en-US" w:eastAsia="zh-CN"/>
        </w:rPr>
        <w:t>于老师</w:t>
      </w:r>
    </w:p>
    <w:p w14:paraId="4FAEBFC4">
      <w:pPr>
        <w:snapToGrid w:val="0"/>
        <w:spacing w:line="300" w:lineRule="auto"/>
        <w:ind w:firstLine="588" w:firstLineChars="200"/>
        <w:contextualSpacing/>
        <w:rPr>
          <w:rFonts w:hint="default" w:ascii="仿宋" w:hAnsi="仿宋" w:eastAsia="仿宋" w:cs="仿宋"/>
          <w:color w:val="auto"/>
          <w:spacing w:val="7"/>
          <w:kern w:val="0"/>
          <w:sz w:val="28"/>
          <w:szCs w:val="28"/>
          <w:highlight w:val="none"/>
          <w:lang w:val="en-US" w:eastAsia="zh-CN"/>
        </w:rPr>
      </w:pPr>
      <w:r>
        <w:rPr>
          <w:rFonts w:hint="eastAsia" w:ascii="仿宋" w:hAnsi="仿宋" w:eastAsia="仿宋" w:cs="仿宋"/>
          <w:color w:val="auto"/>
          <w:spacing w:val="7"/>
          <w:kern w:val="0"/>
          <w:sz w:val="28"/>
          <w:szCs w:val="28"/>
          <w:highlight w:val="none"/>
        </w:rPr>
        <w:t>电话：</w:t>
      </w:r>
      <w:r>
        <w:rPr>
          <w:rFonts w:hint="eastAsia" w:ascii="仿宋" w:hAnsi="仿宋" w:eastAsia="仿宋" w:cs="仿宋"/>
          <w:color w:val="auto"/>
          <w:spacing w:val="7"/>
          <w:kern w:val="0"/>
          <w:sz w:val="28"/>
          <w:szCs w:val="28"/>
          <w:highlight w:val="none"/>
          <w:lang w:val="en-US" w:eastAsia="zh-CN"/>
        </w:rPr>
        <w:t>13255235575</w:t>
      </w:r>
    </w:p>
    <w:p w14:paraId="60CF18D3">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 xml:space="preserve">2.采购代理机构信息 </w:t>
      </w:r>
    </w:p>
    <w:p w14:paraId="78AF1978">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名称：南通海陵工程项目管理有限公司</w:t>
      </w:r>
    </w:p>
    <w:p w14:paraId="1D2C8ED7">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地址：</w:t>
      </w:r>
      <w:r>
        <w:rPr>
          <w:rFonts w:hint="eastAsia" w:ascii="仿宋" w:hAnsi="仿宋" w:eastAsia="仿宋"/>
          <w:color w:val="auto"/>
          <w:spacing w:val="7"/>
          <w:sz w:val="28"/>
          <w:szCs w:val="28"/>
          <w:highlight w:val="none"/>
          <w:shd w:val="clear" w:color="auto" w:fill="FFFFFF"/>
        </w:rPr>
        <w:t>海安市安平中路59号翠竹园26幢301室</w:t>
      </w:r>
    </w:p>
    <w:p w14:paraId="3978D4DF">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联系人：</w:t>
      </w:r>
      <w:r>
        <w:rPr>
          <w:rFonts w:hint="eastAsia" w:ascii="仿宋" w:hAnsi="仿宋" w:eastAsia="仿宋"/>
          <w:color w:val="auto"/>
          <w:spacing w:val="7"/>
          <w:sz w:val="28"/>
          <w:szCs w:val="28"/>
          <w:highlight w:val="none"/>
          <w:shd w:val="clear" w:color="auto" w:fill="FFFFFF"/>
        </w:rPr>
        <w:t>付萌萌</w:t>
      </w:r>
    </w:p>
    <w:p w14:paraId="07CF6F9F">
      <w:pPr>
        <w:snapToGrid w:val="0"/>
        <w:spacing w:line="300" w:lineRule="auto"/>
        <w:ind w:firstLine="588" w:firstLineChars="200"/>
        <w:contextualSpacing/>
        <w:rPr>
          <w:rFonts w:ascii="仿宋" w:hAnsi="仿宋" w:eastAsia="仿宋" w:cs="仿宋"/>
          <w:color w:val="auto"/>
          <w:spacing w:val="7"/>
          <w:kern w:val="0"/>
          <w:sz w:val="28"/>
          <w:szCs w:val="28"/>
          <w:highlight w:val="none"/>
        </w:rPr>
      </w:pPr>
      <w:r>
        <w:rPr>
          <w:rFonts w:hint="eastAsia" w:ascii="仿宋" w:hAnsi="仿宋" w:eastAsia="仿宋" w:cs="仿宋"/>
          <w:color w:val="auto"/>
          <w:spacing w:val="7"/>
          <w:kern w:val="0"/>
          <w:sz w:val="28"/>
          <w:szCs w:val="28"/>
          <w:highlight w:val="none"/>
        </w:rPr>
        <w:t>电话：</w:t>
      </w:r>
      <w:r>
        <w:rPr>
          <w:rFonts w:hint="eastAsia" w:ascii="仿宋" w:hAnsi="仿宋" w:eastAsia="仿宋"/>
          <w:color w:val="auto"/>
          <w:spacing w:val="7"/>
          <w:sz w:val="28"/>
          <w:szCs w:val="28"/>
          <w:highlight w:val="none"/>
          <w:shd w:val="clear" w:color="auto" w:fill="FFFFFF"/>
        </w:rPr>
        <w:t>0513-88962600</w:t>
      </w:r>
    </w:p>
    <w:p w14:paraId="7B7187E2">
      <w:pPr>
        <w:snapToGrid w:val="0"/>
        <w:spacing w:line="300" w:lineRule="auto"/>
        <w:ind w:firstLine="588" w:firstLineChars="200"/>
        <w:contextualSpacing/>
        <w:rPr>
          <w:rFonts w:hint="default" w:ascii="仿宋" w:hAnsi="仿宋" w:eastAsia="仿宋" w:cs="仿宋"/>
          <w:color w:val="auto"/>
          <w:spacing w:val="7"/>
          <w:kern w:val="0"/>
          <w:sz w:val="28"/>
          <w:szCs w:val="28"/>
          <w:highlight w:val="none"/>
          <w:lang w:val="en-US" w:eastAsia="zh-CN"/>
        </w:rPr>
      </w:pPr>
      <w:r>
        <w:rPr>
          <w:rFonts w:hint="eastAsia" w:ascii="仿宋" w:hAnsi="仿宋" w:eastAsia="仿宋" w:cs="仿宋"/>
          <w:color w:val="auto"/>
          <w:spacing w:val="7"/>
          <w:kern w:val="0"/>
          <w:sz w:val="28"/>
          <w:szCs w:val="28"/>
          <w:highlight w:val="none"/>
        </w:rPr>
        <w:t>3.监督电话：</w:t>
      </w:r>
      <w:r>
        <w:rPr>
          <w:rFonts w:hint="eastAsia" w:ascii="仿宋" w:hAnsi="仿宋" w:eastAsia="仿宋" w:cs="仿宋"/>
          <w:color w:val="auto"/>
          <w:spacing w:val="7"/>
          <w:kern w:val="0"/>
          <w:sz w:val="28"/>
          <w:szCs w:val="28"/>
          <w:highlight w:val="none"/>
        </w:rPr>
        <w:t>0513-</w:t>
      </w:r>
      <w:r>
        <w:rPr>
          <w:rFonts w:hint="eastAsia" w:ascii="仿宋" w:hAnsi="仿宋" w:eastAsia="仿宋" w:cs="仿宋"/>
          <w:color w:val="auto"/>
          <w:spacing w:val="7"/>
          <w:kern w:val="0"/>
          <w:sz w:val="28"/>
          <w:szCs w:val="28"/>
          <w:highlight w:val="none"/>
          <w:lang w:val="en-US" w:eastAsia="zh-CN"/>
        </w:rPr>
        <w:t>88608192</w:t>
      </w:r>
    </w:p>
    <w:p w14:paraId="7EEC2145">
      <w:pPr>
        <w:pStyle w:val="49"/>
        <w:rPr>
          <w:rFonts w:eastAsia="仿宋"/>
          <w:color w:val="auto"/>
          <w:highlight w:val="none"/>
        </w:rPr>
      </w:pPr>
    </w:p>
    <w:p w14:paraId="2E6F604C">
      <w:pPr>
        <w:widowControl/>
        <w:shd w:val="clear" w:color="auto" w:fill="FFFFFF"/>
        <w:spacing w:line="300" w:lineRule="auto"/>
        <w:ind w:firstLine="488"/>
        <w:jc w:val="center"/>
        <w:rPr>
          <w:rFonts w:ascii="仿宋" w:hAnsi="仿宋" w:eastAsia="仿宋" w:cs="仿宋"/>
          <w:b/>
          <w:bCs/>
          <w:color w:val="auto"/>
          <w:sz w:val="32"/>
          <w:szCs w:val="32"/>
          <w:highlight w:val="none"/>
          <w:lang w:val="zh-CN"/>
        </w:rPr>
      </w:pPr>
      <w:r>
        <w:rPr>
          <w:rFonts w:hint="eastAsia" w:ascii="仿宋" w:hAnsi="仿宋" w:eastAsia="仿宋" w:cs="仿宋"/>
          <w:b/>
          <w:bCs/>
          <w:color w:val="auto"/>
          <w:sz w:val="28"/>
          <w:szCs w:val="28"/>
          <w:highlight w:val="none"/>
          <w:lang w:val="zh-CN"/>
        </w:rPr>
        <w:br w:type="page"/>
      </w:r>
      <w:r>
        <w:rPr>
          <w:rFonts w:hint="eastAsia" w:ascii="仿宋" w:hAnsi="仿宋" w:eastAsia="仿宋" w:cs="仿宋"/>
          <w:b/>
          <w:bCs/>
          <w:color w:val="auto"/>
          <w:sz w:val="32"/>
          <w:szCs w:val="32"/>
          <w:highlight w:val="none"/>
          <w:lang w:val="zh-CN"/>
        </w:rPr>
        <w:t>第二部分 采购须知</w:t>
      </w:r>
    </w:p>
    <w:p w14:paraId="566E9F27">
      <w:pPr>
        <w:snapToGrid w:val="0"/>
        <w:spacing w:line="300" w:lineRule="auto"/>
        <w:ind w:firstLine="562" w:firstLineChars="200"/>
        <w:contextualSpacing/>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一、采购文件由采购代理机构解释。</w:t>
      </w:r>
    </w:p>
    <w:p w14:paraId="5935BC82">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1.交易响应人在“江苏省曲塘高级中学网站公告栏”获取采购文件后，应仔细检查采购文件的所有内容，如对采购活动事项有疑问的，应当在提交响应文件截止时间3日前向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以书面形式提出询问或疑问，未在规定时间内提出询问或疑问的，视同交易响应人理解并接受本采购文件所有内容，由此引起的损失自负。交易响应人不得在采购结束后针对采购文件所有内容提出质询事项。</w:t>
      </w:r>
    </w:p>
    <w:p w14:paraId="7C4AC76E">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2.交易响应人应认真审阅采购文件中所有的事项、格式、条款和规范要求等，如果交易响应人没有按照采购文件要求提交响应文件，或者响应文件没有对采购文件做出实质性响应，将被拒绝参与采购。</w:t>
      </w:r>
    </w:p>
    <w:p w14:paraId="313D42C0">
      <w:pPr>
        <w:snapToGrid w:val="0"/>
        <w:spacing w:line="300" w:lineRule="auto"/>
        <w:ind w:firstLine="562" w:firstLineChars="200"/>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二、采购文件的澄清、修改、答疑</w:t>
      </w:r>
    </w:p>
    <w:p w14:paraId="46B85DD7">
      <w:pPr>
        <w:pStyle w:val="11"/>
        <w:snapToGrid w:val="0"/>
        <w:spacing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可以对已发出的采购文件进行必要的澄清或者修改，澄清或者修改的内容作为采购文件的组成部分。澄清或者修改的内容可能影响响应文件编制的，采购代理机构将在提交首次响应文件截止之日5日前，以网上公告形式通知所有接收采购文件的交易响应人，不足5日的，应当顺延提交首次响应文件截止之日。</w:t>
      </w:r>
    </w:p>
    <w:p w14:paraId="19DB4165">
      <w:pPr>
        <w:pStyle w:val="11"/>
        <w:snapToGrid w:val="0"/>
        <w:spacing w:line="300" w:lineRule="auto"/>
        <w:ind w:left="0" w:leftChars="0" w:firstLine="560" w:firstLineChars="200"/>
        <w:contextualSpacing/>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2.交易响应人由于对采购文件的任何推论和误解以及采购代理机构对有</w:t>
      </w:r>
      <w:r>
        <w:rPr>
          <w:rFonts w:hint="eastAsia" w:ascii="仿宋" w:hAnsi="仿宋" w:eastAsia="仿宋" w:cs="仿宋"/>
          <w:color w:val="auto"/>
          <w:sz w:val="28"/>
          <w:szCs w:val="28"/>
          <w:highlight w:val="none"/>
          <w:lang w:val="zh-CN"/>
        </w:rPr>
        <w:t>关问题的口头解释所造成的后果，均由交易响应人自负。</w:t>
      </w:r>
    </w:p>
    <w:p w14:paraId="12DD7176">
      <w:pPr>
        <w:autoSpaceDE w:val="0"/>
        <w:autoSpaceDN w:val="0"/>
        <w:adjustRightInd w:val="0"/>
        <w:snapToGrid w:val="0"/>
        <w:spacing w:after="120" w:line="300" w:lineRule="auto"/>
        <w:ind w:firstLine="562"/>
        <w:contextualSpacing/>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三、响应文件的编写、份数和签署</w:t>
      </w:r>
    </w:p>
    <w:p w14:paraId="6078678C">
      <w:pPr>
        <w:snapToGrid w:val="0"/>
        <w:spacing w:line="300" w:lineRule="auto"/>
        <w:ind w:firstLine="560" w:firstLineChars="200"/>
        <w:contextualSpacing/>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交易响应人按第七部分“响应文件组成”编写响应文件，牢固装订成册。按照采购文件所规定的内容顺序，统一编制目录，逐页编码；响应文件不得行间插字、涂改、增删，如修补错漏处，须经响应文件签署人签字并加盖交易响应人公章。</w:t>
      </w:r>
    </w:p>
    <w:p w14:paraId="44052B42">
      <w:pPr>
        <w:snapToGrid w:val="0"/>
        <w:spacing w:line="300" w:lineRule="auto"/>
        <w:ind w:firstLine="560" w:firstLineChars="200"/>
        <w:contextualSpacing/>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响应文件由资格审查证明文件、商务技术文件、价格响应文件三个部分组成，交易响应人根据本采购文件的要求分三个部分分别装订密封。响应文件应明确标注交易响应人全称、“正本”、“副本”字样，正本壹份，副本肆份。</w:t>
      </w:r>
    </w:p>
    <w:p w14:paraId="6262E512">
      <w:pPr>
        <w:snapToGrid w:val="0"/>
        <w:spacing w:line="300" w:lineRule="auto"/>
        <w:ind w:firstLine="560" w:firstLineChars="200"/>
        <w:contextualSpacing/>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3.响应文件正本须打印并由交易响应人法定代表人或授权人签字并加盖交易响应人公章。副本可复印，但须加盖交易响应人公章。</w:t>
      </w:r>
    </w:p>
    <w:p w14:paraId="7BB9C873">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政府采购信用管理暂行办法》第九条的规定，将被列作一般失信行为。</w:t>
      </w:r>
    </w:p>
    <w:p w14:paraId="3971AED2">
      <w:pPr>
        <w:snapToGrid w:val="0"/>
        <w:spacing w:line="300" w:lineRule="auto"/>
        <w:ind w:firstLine="562" w:firstLineChars="200"/>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四、报价准备</w:t>
      </w:r>
    </w:p>
    <w:p w14:paraId="0185F6AB">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1.本次采购，交易响应人必须就所有内容进行报价，少报无效。</w:t>
      </w:r>
    </w:p>
    <w:p w14:paraId="0B9D5DB4">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2.报价应包括本项目的全部费用(含应纳税费，一切必须的辅助材料，公寓物品发</w:t>
      </w:r>
      <w:r>
        <w:rPr>
          <w:rFonts w:hint="eastAsia" w:ascii="仿宋" w:hAnsi="仿宋" w:eastAsia="仿宋" w:cs="仿宋"/>
          <w:color w:val="auto"/>
          <w:sz w:val="28"/>
          <w:highlight w:val="none"/>
          <w:lang w:val="zh-CN"/>
        </w:rPr>
        <w:t>放、</w:t>
      </w:r>
      <w:r>
        <w:rPr>
          <w:rFonts w:hint="eastAsia" w:ascii="仿宋" w:hAnsi="仿宋" w:eastAsia="仿宋" w:cs="仿宋"/>
          <w:color w:val="auto"/>
          <w:sz w:val="28"/>
          <w:highlight w:val="none"/>
        </w:rPr>
        <w:t>售后服务、人工、包装、运输</w:t>
      </w:r>
      <w:r>
        <w:rPr>
          <w:rFonts w:hint="eastAsia" w:ascii="仿宋" w:hAnsi="仿宋" w:eastAsia="仿宋" w:cs="仿宋"/>
          <w:color w:val="auto"/>
          <w:sz w:val="28"/>
          <w:highlight w:val="none"/>
          <w:lang w:val="zh-CN"/>
        </w:rPr>
        <w:t>等</w:t>
      </w:r>
      <w:r>
        <w:rPr>
          <w:rFonts w:hint="eastAsia" w:ascii="仿宋" w:hAnsi="仿宋" w:eastAsia="仿宋" w:cs="仿宋"/>
          <w:color w:val="auto"/>
          <w:sz w:val="28"/>
          <w:highlight w:val="none"/>
        </w:rPr>
        <w:t>所有</w:t>
      </w:r>
      <w:r>
        <w:rPr>
          <w:rFonts w:hint="eastAsia" w:ascii="仿宋" w:hAnsi="仿宋" w:eastAsia="仿宋" w:cs="仿宋"/>
          <w:color w:val="auto"/>
          <w:sz w:val="28"/>
          <w:highlight w:val="none"/>
          <w:lang w:val="zh-CN"/>
        </w:rPr>
        <w:t>相关服务成本</w:t>
      </w:r>
      <w:r>
        <w:rPr>
          <w:rFonts w:hint="eastAsia" w:ascii="仿宋" w:hAnsi="仿宋" w:eastAsia="仿宋" w:cs="仿宋"/>
          <w:color w:val="auto"/>
          <w:sz w:val="28"/>
          <w:highlight w:val="none"/>
        </w:rPr>
        <w:t>）。</w:t>
      </w:r>
    </w:p>
    <w:p w14:paraId="0100C6DB">
      <w:pPr>
        <w:snapToGrid w:val="0"/>
        <w:spacing w:line="300" w:lineRule="auto"/>
        <w:ind w:firstLine="562" w:firstLineChars="200"/>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五、相关费用</w:t>
      </w:r>
    </w:p>
    <w:p w14:paraId="251372EA">
      <w:pPr>
        <w:pStyle w:val="53"/>
        <w:snapToGrid w:val="0"/>
        <w:spacing w:line="300" w:lineRule="auto"/>
        <w:ind w:firstLine="577"/>
        <w:contextualSpacing/>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1.交易响应人承担参与本次采购可能发生的全部费用，</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在任何情况下均无义</w:t>
      </w:r>
      <w:r>
        <w:rPr>
          <w:rFonts w:hint="eastAsia" w:ascii="仿宋" w:hAnsi="仿宋" w:eastAsia="仿宋" w:cs="仿宋"/>
          <w:color w:val="auto"/>
          <w:sz w:val="28"/>
          <w:highlight w:val="none"/>
        </w:rPr>
        <w:t>务和责任承担这些费用。</w:t>
      </w:r>
    </w:p>
    <w:p w14:paraId="556FF483">
      <w:pPr>
        <w:pStyle w:val="53"/>
        <w:snapToGrid w:val="0"/>
        <w:spacing w:line="300" w:lineRule="auto"/>
        <w:ind w:firstLine="577"/>
        <w:contextualSpacing/>
        <w:rPr>
          <w:rFonts w:hint="eastAsia" w:ascii="仿宋" w:hAnsi="仿宋" w:eastAsia="仿宋" w:cs="仿宋"/>
          <w:color w:val="auto"/>
          <w:sz w:val="28"/>
          <w:highlight w:val="none"/>
        </w:rPr>
      </w:pPr>
      <w:r>
        <w:rPr>
          <w:rFonts w:hint="eastAsia" w:ascii="仿宋" w:hAnsi="仿宋" w:eastAsia="仿宋" w:cs="仿宋"/>
          <w:color w:val="auto"/>
          <w:sz w:val="28"/>
          <w:highlight w:val="none"/>
        </w:rPr>
        <w:t>2.本次采购招标代理服务费为4500.00元整。此费用综合考虑在投标报价内，由成交人在签订合同前支付给招标代理公司。</w:t>
      </w:r>
    </w:p>
    <w:p w14:paraId="3F72C8FF">
      <w:pPr>
        <w:snapToGrid w:val="0"/>
        <w:spacing w:line="300" w:lineRule="auto"/>
        <w:ind w:firstLine="560" w:firstLineChars="200"/>
        <w:contextualSpacing/>
        <w:rPr>
          <w:rFonts w:ascii="仿宋" w:hAnsi="仿宋" w:eastAsia="仿宋" w:cs="仿宋"/>
          <w:color w:val="auto"/>
          <w:sz w:val="28"/>
          <w:szCs w:val="28"/>
          <w:highlight w:val="none"/>
        </w:rPr>
      </w:pPr>
    </w:p>
    <w:p w14:paraId="121D82F3">
      <w:pPr>
        <w:snapToGrid w:val="0"/>
        <w:spacing w:line="300" w:lineRule="auto"/>
        <w:ind w:firstLine="560" w:firstLineChars="200"/>
        <w:contextualSpacing/>
        <w:rPr>
          <w:rFonts w:ascii="仿宋" w:hAnsi="仿宋" w:eastAsia="仿宋" w:cs="仿宋"/>
          <w:color w:val="auto"/>
          <w:sz w:val="28"/>
          <w:szCs w:val="28"/>
          <w:highlight w:val="none"/>
        </w:rPr>
      </w:pPr>
    </w:p>
    <w:p w14:paraId="5AED31B5">
      <w:pPr>
        <w:snapToGrid w:val="0"/>
        <w:spacing w:line="300" w:lineRule="auto"/>
        <w:ind w:firstLine="560" w:firstLineChars="200"/>
        <w:contextualSpacing/>
        <w:rPr>
          <w:rFonts w:ascii="仿宋" w:hAnsi="仿宋" w:eastAsia="仿宋" w:cs="仿宋"/>
          <w:color w:val="auto"/>
          <w:sz w:val="28"/>
          <w:szCs w:val="28"/>
          <w:highlight w:val="none"/>
        </w:rPr>
      </w:pPr>
    </w:p>
    <w:p w14:paraId="6EEE1121">
      <w:pPr>
        <w:snapToGrid w:val="0"/>
        <w:spacing w:line="300" w:lineRule="auto"/>
        <w:ind w:firstLine="560" w:firstLineChars="200"/>
        <w:contextualSpacing/>
        <w:rPr>
          <w:rFonts w:ascii="仿宋" w:hAnsi="仿宋" w:eastAsia="仿宋" w:cs="仿宋"/>
          <w:color w:val="auto"/>
          <w:sz w:val="28"/>
          <w:szCs w:val="28"/>
          <w:highlight w:val="none"/>
        </w:rPr>
      </w:pPr>
    </w:p>
    <w:p w14:paraId="2E3C6973">
      <w:pPr>
        <w:snapToGrid w:val="0"/>
        <w:spacing w:line="300" w:lineRule="auto"/>
        <w:ind w:firstLine="560" w:firstLineChars="200"/>
        <w:contextualSpacing/>
        <w:rPr>
          <w:rFonts w:ascii="仿宋" w:hAnsi="仿宋" w:eastAsia="仿宋" w:cs="仿宋"/>
          <w:color w:val="auto"/>
          <w:sz w:val="28"/>
          <w:szCs w:val="28"/>
          <w:highlight w:val="none"/>
        </w:rPr>
      </w:pPr>
    </w:p>
    <w:p w14:paraId="038676BC">
      <w:pPr>
        <w:snapToGrid w:val="0"/>
        <w:spacing w:line="300" w:lineRule="auto"/>
        <w:ind w:firstLine="560" w:firstLineChars="200"/>
        <w:contextualSpacing/>
        <w:rPr>
          <w:rFonts w:ascii="仿宋" w:hAnsi="仿宋" w:eastAsia="仿宋" w:cs="仿宋"/>
          <w:color w:val="auto"/>
          <w:sz w:val="28"/>
          <w:szCs w:val="28"/>
          <w:highlight w:val="none"/>
        </w:rPr>
      </w:pPr>
    </w:p>
    <w:p w14:paraId="5E97A02D">
      <w:pPr>
        <w:autoSpaceDE w:val="0"/>
        <w:autoSpaceDN w:val="0"/>
        <w:adjustRightInd w:val="0"/>
        <w:snapToGrid w:val="0"/>
        <w:spacing w:line="300" w:lineRule="auto"/>
        <w:jc w:val="center"/>
        <w:outlineLvl w:val="0"/>
        <w:rPr>
          <w:rFonts w:ascii="仿宋" w:hAnsi="仿宋" w:eastAsia="仿宋" w:cs="仿宋"/>
          <w:b/>
          <w:bCs/>
          <w:color w:val="auto"/>
          <w:sz w:val="36"/>
          <w:szCs w:val="36"/>
          <w:highlight w:val="none"/>
          <w:lang w:val="zh-CN"/>
        </w:rPr>
        <w:sectPr>
          <w:footerReference r:id="rId3" w:type="default"/>
          <w:pgSz w:w="11906" w:h="16839"/>
          <w:pgMar w:top="1134" w:right="1417" w:bottom="1134" w:left="1417" w:header="850" w:footer="850" w:gutter="0"/>
          <w:pgNumType w:start="1"/>
          <w:cols w:space="720" w:num="1"/>
        </w:sectPr>
      </w:pPr>
    </w:p>
    <w:p w14:paraId="42EA439F">
      <w:pPr>
        <w:autoSpaceDE w:val="0"/>
        <w:autoSpaceDN w:val="0"/>
        <w:adjustRightInd w:val="0"/>
        <w:snapToGrid w:val="0"/>
        <w:spacing w:line="300" w:lineRule="auto"/>
        <w:jc w:val="center"/>
        <w:outlineLvl w:val="0"/>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第三部分 项目需求</w:t>
      </w:r>
    </w:p>
    <w:p w14:paraId="5460EBA0">
      <w:pPr>
        <w:pStyle w:val="53"/>
        <w:snapToGrid w:val="0"/>
        <w:spacing w:line="300" w:lineRule="auto"/>
        <w:ind w:firstLine="562" w:firstLineChars="200"/>
        <w:rPr>
          <w:rFonts w:ascii="仿宋" w:hAnsi="仿宋" w:eastAsia="仿宋" w:cs="仿宋"/>
          <w:color w:val="auto"/>
          <w:sz w:val="28"/>
          <w:highlight w:val="none"/>
        </w:rPr>
      </w:pPr>
      <w:r>
        <w:rPr>
          <w:rFonts w:hint="eastAsia" w:ascii="仿宋" w:hAnsi="仿宋" w:eastAsia="仿宋" w:cs="仿宋"/>
          <w:b/>
          <w:color w:val="auto"/>
          <w:kern w:val="0"/>
          <w:sz w:val="28"/>
          <w:highlight w:val="none"/>
          <w:lang w:val="zh-CN"/>
        </w:rPr>
        <w:t>请交易响应人在获取采购文件前和制作响应文件时仔细研究项目需求说明。</w:t>
      </w:r>
      <w:r>
        <w:rPr>
          <w:rFonts w:hint="eastAsia" w:ascii="仿宋" w:hAnsi="仿宋" w:eastAsia="仿宋" w:cs="仿宋"/>
          <w:color w:val="auto"/>
          <w:kern w:val="0"/>
          <w:sz w:val="28"/>
          <w:highlight w:val="none"/>
          <w:lang w:val="zh-CN"/>
        </w:rPr>
        <w:t>交易响应人不能简单照搬照抄采购人项目需求说明中的技术、商务要求，必须作实事求是的响应。如照搬照抄项目需求说明中的技术、商务要求的，成交人在同采购人签订合同和履约环节中不得提出异议，一切后果和损失由成交人承担。如交易响应人提供的货物和服务同采购人提出的项目需求说明中的技术、商务要求不同的，必须在《商</w:t>
      </w:r>
      <w:r>
        <w:rPr>
          <w:rFonts w:hint="eastAsia" w:ascii="仿宋" w:hAnsi="仿宋" w:eastAsia="仿宋" w:cs="仿宋"/>
          <w:color w:val="auto"/>
          <w:sz w:val="28"/>
          <w:highlight w:val="none"/>
        </w:rPr>
        <w:t>务部分正负偏离表》和《技术部分正负偏离表》上明示，如不明示的视同完全响应</w:t>
      </w:r>
      <w:r>
        <w:rPr>
          <w:rFonts w:hint="eastAsia" w:ascii="仿宋" w:hAnsi="仿宋" w:eastAsia="仿宋" w:cs="仿宋"/>
          <w:color w:val="auto"/>
          <w:kern w:val="0"/>
          <w:sz w:val="28"/>
          <w:highlight w:val="none"/>
          <w:lang w:val="zh-CN"/>
        </w:rPr>
        <w:t>。</w:t>
      </w:r>
    </w:p>
    <w:p w14:paraId="1FD9AE6D">
      <w:pPr>
        <w:snapToGrid w:val="0"/>
        <w:spacing w:line="30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一、项目具体需求说明 </w:t>
      </w:r>
    </w:p>
    <w:p w14:paraId="317E0FB0">
      <w:pPr>
        <w:spacing w:line="30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1.江苏省曲塘高级中学学生生活日用品采购项目：采购数量约</w:t>
      </w:r>
      <w:r>
        <w:rPr>
          <w:rFonts w:ascii="仿宋" w:hAnsi="仿宋" w:eastAsia="仿宋" w:cs="仿宋"/>
          <w:color w:val="auto"/>
          <w:kern w:val="0"/>
          <w:sz w:val="28"/>
          <w:szCs w:val="28"/>
          <w:highlight w:val="none"/>
        </w:rPr>
        <w:t>8</w:t>
      </w:r>
      <w:r>
        <w:rPr>
          <w:rFonts w:hint="eastAsia" w:ascii="仿宋" w:hAnsi="仿宋" w:eastAsia="仿宋" w:cs="仿宋"/>
          <w:color w:val="auto"/>
          <w:kern w:val="0"/>
          <w:sz w:val="28"/>
          <w:szCs w:val="28"/>
          <w:highlight w:val="none"/>
        </w:rPr>
        <w:t>00套/年。</w:t>
      </w:r>
      <w:r>
        <w:rPr>
          <w:rFonts w:hint="eastAsia" w:ascii="仿宋" w:hAnsi="仿宋" w:eastAsia="仿宋" w:cs="仿宋"/>
          <w:color w:val="auto"/>
          <w:spacing w:val="7"/>
          <w:kern w:val="0"/>
          <w:sz w:val="28"/>
          <w:szCs w:val="28"/>
          <w:highlight w:val="none"/>
        </w:rPr>
        <w:t>该项目为学生自愿购买公寓物品，学校为学生代办集中采购，最终按照中标单价及实际供货数量结算货款。最终结算价=实际采购数量*成交单价。</w:t>
      </w:r>
    </w:p>
    <w:p w14:paraId="1BEB3E9A">
      <w:pPr>
        <w:spacing w:line="300" w:lineRule="auto"/>
        <w:ind w:firstLine="480" w:firstLineChars="200"/>
        <w:rPr>
          <w:rFonts w:ascii="仿宋" w:hAnsi="仿宋" w:eastAsia="仿宋" w:cs="仿宋"/>
          <w:color w:val="auto"/>
          <w:kern w:val="0"/>
          <w:sz w:val="28"/>
          <w:szCs w:val="28"/>
          <w:highlight w:val="none"/>
        </w:rPr>
      </w:pPr>
      <w:r>
        <w:rPr>
          <w:rFonts w:hint="eastAsia" w:ascii="Calibri" w:hAnsi="Calibri" w:cs="宋体"/>
          <w:color w:val="auto"/>
          <w:kern w:val="0"/>
          <w:sz w:val="24"/>
          <w:highlight w:val="none"/>
        </w:rPr>
        <w:t>被套、床单、枕套、床席等采用适合高中学生特点的颜色和简洁的花纹。单套公寓物品参数如下：</w:t>
      </w:r>
    </w:p>
    <w:tbl>
      <w:tblPr>
        <w:tblStyle w:val="24"/>
        <w:tblW w:w="0" w:type="auto"/>
        <w:tblInd w:w="0" w:type="dxa"/>
        <w:tblLayout w:type="fixed"/>
        <w:tblCellMar>
          <w:top w:w="0" w:type="dxa"/>
          <w:left w:w="108" w:type="dxa"/>
          <w:bottom w:w="0" w:type="dxa"/>
          <w:right w:w="108" w:type="dxa"/>
        </w:tblCellMar>
      </w:tblPr>
      <w:tblGrid>
        <w:gridCol w:w="678"/>
        <w:gridCol w:w="1597"/>
        <w:gridCol w:w="1952"/>
        <w:gridCol w:w="4375"/>
        <w:gridCol w:w="676"/>
      </w:tblGrid>
      <w:tr w14:paraId="172745BC">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430398FD">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序 号</w:t>
            </w:r>
          </w:p>
        </w:tc>
        <w:tc>
          <w:tcPr>
            <w:tcW w:w="1597" w:type="dxa"/>
            <w:tcBorders>
              <w:top w:val="single" w:color="auto" w:sz="4" w:space="0"/>
              <w:left w:val="single" w:color="auto" w:sz="4" w:space="0"/>
              <w:bottom w:val="single" w:color="auto" w:sz="4" w:space="0"/>
              <w:right w:val="single" w:color="auto" w:sz="4" w:space="0"/>
            </w:tcBorders>
            <w:vAlign w:val="center"/>
          </w:tcPr>
          <w:p w14:paraId="53DE58C7">
            <w:pPr>
              <w:keepNext w:val="0"/>
              <w:keepLines w:val="0"/>
              <w:widowControl/>
              <w:suppressLineNumbers w:val="0"/>
              <w:spacing w:before="0" w:beforeAutospacing="0" w:after="0" w:afterAutospacing="0" w:line="256" w:lineRule="auto"/>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w:t>
            </w:r>
            <w:r>
              <w:rPr>
                <w:rFonts w:hint="default"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952" w:type="dxa"/>
            <w:tcBorders>
              <w:top w:val="single" w:color="auto" w:sz="4" w:space="0"/>
              <w:left w:val="single" w:color="auto" w:sz="4" w:space="0"/>
              <w:bottom w:val="single" w:color="auto" w:sz="4" w:space="0"/>
              <w:right w:val="single" w:color="auto" w:sz="4" w:space="0"/>
            </w:tcBorders>
            <w:vAlign w:val="center"/>
          </w:tcPr>
          <w:p w14:paraId="0B023D08">
            <w:pPr>
              <w:keepNext w:val="0"/>
              <w:keepLines w:val="0"/>
              <w:widowControl/>
              <w:suppressLineNumbers w:val="0"/>
              <w:spacing w:before="0" w:beforeAutospacing="0" w:after="0" w:afterAutospacing="0" w:line="256" w:lineRule="auto"/>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规 </w:t>
            </w:r>
            <w:r>
              <w:rPr>
                <w:rFonts w:hint="default" w:ascii="宋体" w:hAnsi="宋体" w:cs="宋体"/>
                <w:color w:val="auto"/>
                <w:kern w:val="0"/>
                <w:szCs w:val="21"/>
                <w:highlight w:val="none"/>
              </w:rPr>
              <w:t xml:space="preserve">   </w:t>
            </w:r>
            <w:r>
              <w:rPr>
                <w:rFonts w:hint="eastAsia" w:ascii="宋体" w:hAnsi="宋体" w:cs="宋体"/>
                <w:color w:val="auto"/>
                <w:kern w:val="0"/>
                <w:szCs w:val="21"/>
                <w:highlight w:val="none"/>
              </w:rPr>
              <w:t>格</w:t>
            </w:r>
          </w:p>
        </w:tc>
        <w:tc>
          <w:tcPr>
            <w:tcW w:w="4375" w:type="dxa"/>
            <w:tcBorders>
              <w:top w:val="single" w:color="auto" w:sz="4" w:space="0"/>
              <w:left w:val="single" w:color="auto" w:sz="4" w:space="0"/>
              <w:bottom w:val="single" w:color="auto" w:sz="4" w:space="0"/>
              <w:right w:val="single" w:color="auto" w:sz="4" w:space="0"/>
            </w:tcBorders>
            <w:vAlign w:val="center"/>
          </w:tcPr>
          <w:p w14:paraId="711DB852">
            <w:pPr>
              <w:keepNext w:val="0"/>
              <w:keepLines w:val="0"/>
              <w:widowControl/>
              <w:suppressLineNumbers w:val="0"/>
              <w:spacing w:before="0" w:beforeAutospacing="0" w:after="0" w:afterAutospacing="0" w:line="256" w:lineRule="auto"/>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76" w:type="dxa"/>
            <w:tcBorders>
              <w:top w:val="single" w:color="auto" w:sz="4" w:space="0"/>
              <w:left w:val="single" w:color="auto" w:sz="4" w:space="0"/>
              <w:bottom w:val="single" w:color="auto" w:sz="4" w:space="0"/>
              <w:right w:val="single" w:color="auto" w:sz="4" w:space="0"/>
            </w:tcBorders>
          </w:tcPr>
          <w:p w14:paraId="345B1C54">
            <w:pPr>
              <w:keepNext w:val="0"/>
              <w:keepLines w:val="0"/>
              <w:widowControl/>
              <w:suppressLineNumbers w:val="0"/>
              <w:spacing w:before="0" w:beforeAutospacing="0" w:after="0" w:afterAutospacing="0" w:line="256" w:lineRule="auto"/>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r>
      <w:tr w14:paraId="20D5528A">
        <w:tblPrEx>
          <w:tblCellMar>
            <w:top w:w="0" w:type="dxa"/>
            <w:left w:w="108" w:type="dxa"/>
            <w:bottom w:w="0" w:type="dxa"/>
            <w:right w:w="108" w:type="dxa"/>
          </w:tblCellMar>
        </w:tblPrEx>
        <w:trPr>
          <w:trHeight w:val="493" w:hRule="atLeast"/>
        </w:trPr>
        <w:tc>
          <w:tcPr>
            <w:tcW w:w="678" w:type="dxa"/>
            <w:tcBorders>
              <w:top w:val="single" w:color="auto" w:sz="4" w:space="0"/>
              <w:left w:val="single" w:color="auto" w:sz="4" w:space="0"/>
              <w:bottom w:val="single" w:color="auto" w:sz="4" w:space="0"/>
              <w:right w:val="single" w:color="auto" w:sz="4" w:space="0"/>
            </w:tcBorders>
            <w:vAlign w:val="center"/>
          </w:tcPr>
          <w:p w14:paraId="341ACF37">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c>
          <w:tcPr>
            <w:tcW w:w="1597" w:type="dxa"/>
            <w:tcBorders>
              <w:top w:val="single" w:color="auto" w:sz="4" w:space="0"/>
              <w:left w:val="single" w:color="auto" w:sz="4" w:space="0"/>
              <w:bottom w:val="single" w:color="auto" w:sz="4" w:space="0"/>
              <w:right w:val="single" w:color="auto" w:sz="4" w:space="0"/>
            </w:tcBorders>
            <w:vAlign w:val="center"/>
          </w:tcPr>
          <w:p w14:paraId="25198F61">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床席</w:t>
            </w:r>
          </w:p>
        </w:tc>
        <w:tc>
          <w:tcPr>
            <w:tcW w:w="1952" w:type="dxa"/>
            <w:tcBorders>
              <w:top w:val="single" w:color="auto" w:sz="4" w:space="0"/>
              <w:left w:val="single" w:color="auto" w:sz="4" w:space="0"/>
              <w:bottom w:val="single" w:color="auto" w:sz="4" w:space="0"/>
              <w:right w:val="single" w:color="auto" w:sz="4" w:space="0"/>
            </w:tcBorders>
            <w:vAlign w:val="center"/>
          </w:tcPr>
          <w:p w14:paraId="1207DB3B">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(2.00×0.90)m</w:t>
            </w:r>
          </w:p>
          <w:p w14:paraId="3C2308BC">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允差±1%</w:t>
            </w:r>
          </w:p>
        </w:tc>
        <w:tc>
          <w:tcPr>
            <w:tcW w:w="4375" w:type="dxa"/>
            <w:tcBorders>
              <w:top w:val="single" w:color="auto" w:sz="4" w:space="0"/>
              <w:left w:val="single" w:color="auto" w:sz="4" w:space="0"/>
              <w:bottom w:val="single" w:color="auto" w:sz="4" w:space="0"/>
              <w:right w:val="single" w:color="auto" w:sz="4" w:space="0"/>
            </w:tcBorders>
            <w:vAlign w:val="center"/>
          </w:tcPr>
          <w:p w14:paraId="04517A40">
            <w:pPr>
              <w:keepNext w:val="0"/>
              <w:keepLines w:val="0"/>
              <w:widowControl/>
              <w:suppressLineNumbers w:val="0"/>
              <w:spacing w:before="0" w:beforeAutospacing="0" w:after="0" w:afterAutospacing="0" w:line="256" w:lineRule="auto"/>
              <w:ind w:left="0" w:right="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优质天然藤材料</w:t>
            </w:r>
          </w:p>
        </w:tc>
        <w:tc>
          <w:tcPr>
            <w:tcW w:w="676" w:type="dxa"/>
            <w:tcBorders>
              <w:top w:val="single" w:color="auto" w:sz="4" w:space="0"/>
              <w:left w:val="single" w:color="auto" w:sz="4" w:space="0"/>
              <w:bottom w:val="single" w:color="auto" w:sz="4" w:space="0"/>
              <w:right w:val="single" w:color="auto" w:sz="4" w:space="0"/>
            </w:tcBorders>
            <w:vAlign w:val="center"/>
          </w:tcPr>
          <w:p w14:paraId="22AA2AF2">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326044C2">
        <w:tblPrEx>
          <w:tblCellMar>
            <w:top w:w="0" w:type="dxa"/>
            <w:left w:w="108" w:type="dxa"/>
            <w:bottom w:w="0" w:type="dxa"/>
            <w:right w:w="108" w:type="dxa"/>
          </w:tblCellMar>
        </w:tblPrEx>
        <w:trPr>
          <w:trHeight w:val="493" w:hRule="atLeast"/>
        </w:trPr>
        <w:tc>
          <w:tcPr>
            <w:tcW w:w="678" w:type="dxa"/>
            <w:tcBorders>
              <w:top w:val="single" w:color="auto" w:sz="4" w:space="0"/>
              <w:left w:val="single" w:color="auto" w:sz="4" w:space="0"/>
              <w:bottom w:val="single" w:color="auto" w:sz="4" w:space="0"/>
              <w:right w:val="single" w:color="auto" w:sz="4" w:space="0"/>
            </w:tcBorders>
            <w:vAlign w:val="center"/>
          </w:tcPr>
          <w:p w14:paraId="5C867584">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2</w:t>
            </w:r>
          </w:p>
        </w:tc>
        <w:tc>
          <w:tcPr>
            <w:tcW w:w="1597" w:type="dxa"/>
            <w:tcBorders>
              <w:top w:val="single" w:color="auto" w:sz="4" w:space="0"/>
              <w:left w:val="single" w:color="auto" w:sz="4" w:space="0"/>
              <w:bottom w:val="single" w:color="auto" w:sz="4" w:space="0"/>
              <w:right w:val="single" w:color="auto" w:sz="4" w:space="0"/>
            </w:tcBorders>
            <w:vAlign w:val="center"/>
          </w:tcPr>
          <w:p w14:paraId="7545ADC6">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枕席</w:t>
            </w:r>
          </w:p>
        </w:tc>
        <w:tc>
          <w:tcPr>
            <w:tcW w:w="1952" w:type="dxa"/>
            <w:tcBorders>
              <w:top w:val="single" w:color="auto" w:sz="4" w:space="0"/>
              <w:left w:val="single" w:color="auto" w:sz="4" w:space="0"/>
              <w:bottom w:val="single" w:color="auto" w:sz="4" w:space="0"/>
              <w:right w:val="single" w:color="auto" w:sz="4" w:space="0"/>
            </w:tcBorders>
            <w:vAlign w:val="center"/>
          </w:tcPr>
          <w:p w14:paraId="7A378F6F">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(0.70×0.45)m</w:t>
            </w:r>
          </w:p>
          <w:p w14:paraId="47A746AB">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允差±1%</w:t>
            </w:r>
          </w:p>
        </w:tc>
        <w:tc>
          <w:tcPr>
            <w:tcW w:w="4375" w:type="dxa"/>
            <w:tcBorders>
              <w:top w:val="single" w:color="auto" w:sz="4" w:space="0"/>
              <w:left w:val="single" w:color="auto" w:sz="4" w:space="0"/>
              <w:bottom w:val="single" w:color="auto" w:sz="4" w:space="0"/>
              <w:right w:val="single" w:color="auto" w:sz="4" w:space="0"/>
            </w:tcBorders>
            <w:vAlign w:val="center"/>
          </w:tcPr>
          <w:p w14:paraId="684EAD0B">
            <w:pPr>
              <w:keepNext w:val="0"/>
              <w:keepLines w:val="0"/>
              <w:widowControl/>
              <w:suppressLineNumbers w:val="0"/>
              <w:spacing w:before="0" w:beforeAutospacing="0" w:after="0" w:afterAutospacing="0" w:line="256" w:lineRule="auto"/>
              <w:ind w:left="0" w:right="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优质天然藤材料</w:t>
            </w:r>
          </w:p>
        </w:tc>
        <w:tc>
          <w:tcPr>
            <w:tcW w:w="676" w:type="dxa"/>
            <w:tcBorders>
              <w:top w:val="single" w:color="auto" w:sz="4" w:space="0"/>
              <w:left w:val="single" w:color="auto" w:sz="4" w:space="0"/>
              <w:bottom w:val="single" w:color="auto" w:sz="4" w:space="0"/>
              <w:right w:val="single" w:color="auto" w:sz="4" w:space="0"/>
            </w:tcBorders>
            <w:vAlign w:val="center"/>
          </w:tcPr>
          <w:p w14:paraId="0019F90C">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57C5E425">
        <w:tblPrEx>
          <w:tblCellMar>
            <w:top w:w="0" w:type="dxa"/>
            <w:left w:w="108" w:type="dxa"/>
            <w:bottom w:w="0" w:type="dxa"/>
            <w:right w:w="108" w:type="dxa"/>
          </w:tblCellMar>
        </w:tblPrEx>
        <w:trPr>
          <w:trHeight w:val="302" w:hRule="atLeast"/>
        </w:trPr>
        <w:tc>
          <w:tcPr>
            <w:tcW w:w="678" w:type="dxa"/>
            <w:tcBorders>
              <w:top w:val="single" w:color="auto" w:sz="4" w:space="0"/>
              <w:left w:val="single" w:color="auto" w:sz="4" w:space="0"/>
              <w:bottom w:val="single" w:color="auto" w:sz="4" w:space="0"/>
              <w:right w:val="single" w:color="auto" w:sz="4" w:space="0"/>
            </w:tcBorders>
            <w:vAlign w:val="center"/>
          </w:tcPr>
          <w:p w14:paraId="17AFF99E">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3</w:t>
            </w:r>
          </w:p>
        </w:tc>
        <w:tc>
          <w:tcPr>
            <w:tcW w:w="1597" w:type="dxa"/>
            <w:tcBorders>
              <w:top w:val="single" w:color="auto" w:sz="4" w:space="0"/>
              <w:left w:val="single" w:color="auto" w:sz="4" w:space="0"/>
              <w:bottom w:val="single" w:color="auto" w:sz="4" w:space="0"/>
              <w:right w:val="single" w:color="auto" w:sz="4" w:space="0"/>
            </w:tcBorders>
            <w:vAlign w:val="center"/>
          </w:tcPr>
          <w:p w14:paraId="195D6B3F">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塑料盆</w:t>
            </w:r>
          </w:p>
        </w:tc>
        <w:tc>
          <w:tcPr>
            <w:tcW w:w="1952" w:type="dxa"/>
            <w:tcBorders>
              <w:top w:val="single" w:color="auto" w:sz="4" w:space="0"/>
              <w:left w:val="single" w:color="auto" w:sz="4" w:space="0"/>
              <w:bottom w:val="single" w:color="auto" w:sz="4" w:space="0"/>
              <w:right w:val="single" w:color="auto" w:sz="4" w:space="0"/>
            </w:tcBorders>
            <w:vAlign w:val="center"/>
          </w:tcPr>
          <w:p w14:paraId="71D95CE2">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39.5cm×13.5cm</w:t>
            </w:r>
          </w:p>
        </w:tc>
        <w:tc>
          <w:tcPr>
            <w:tcW w:w="4375" w:type="dxa"/>
            <w:tcBorders>
              <w:top w:val="single" w:color="auto" w:sz="4" w:space="0"/>
              <w:left w:val="single" w:color="auto" w:sz="4" w:space="0"/>
              <w:bottom w:val="single" w:color="auto" w:sz="4" w:space="0"/>
              <w:right w:val="single" w:color="auto" w:sz="4" w:space="0"/>
            </w:tcBorders>
            <w:vAlign w:val="center"/>
          </w:tcPr>
          <w:p w14:paraId="2BE0C81A">
            <w:pPr>
              <w:keepNext w:val="0"/>
              <w:keepLines w:val="0"/>
              <w:widowControl/>
              <w:suppressLineNumbers w:val="0"/>
              <w:spacing w:before="0" w:beforeAutospacing="0" w:after="0" w:afterAutospacing="0" w:line="256" w:lineRule="auto"/>
              <w:ind w:left="0" w:right="0"/>
              <w:jc w:val="left"/>
              <w:rPr>
                <w:rFonts w:hint="default" w:asciiTheme="minorEastAsia" w:hAnsiTheme="minorEastAsia" w:eastAsiaTheme="minorEastAsia"/>
                <w:color w:val="auto"/>
                <w:kern w:val="0"/>
                <w:szCs w:val="21"/>
                <w:highlight w:val="none"/>
              </w:rPr>
            </w:pPr>
            <w:r>
              <w:rPr>
                <w:rFonts w:hint="default" w:asciiTheme="minorEastAsia" w:hAnsiTheme="minorEastAsia" w:eastAsiaTheme="minorEastAsia"/>
                <w:color w:val="auto"/>
                <w:kern w:val="0"/>
                <w:szCs w:val="21"/>
                <w:highlight w:val="none"/>
              </w:rPr>
              <w:t>300g/330g</w:t>
            </w:r>
            <w:r>
              <w:rPr>
                <w:rFonts w:hint="eastAsia" w:asciiTheme="minorEastAsia" w:hAnsiTheme="minorEastAsia" w:eastAsiaTheme="minorEastAsia"/>
                <w:color w:val="auto"/>
                <w:kern w:val="0"/>
                <w:szCs w:val="21"/>
                <w:highlight w:val="none"/>
              </w:rPr>
              <w:t>全新料</w:t>
            </w:r>
          </w:p>
        </w:tc>
        <w:tc>
          <w:tcPr>
            <w:tcW w:w="676" w:type="dxa"/>
            <w:tcBorders>
              <w:top w:val="single" w:color="auto" w:sz="4" w:space="0"/>
              <w:left w:val="single" w:color="auto" w:sz="4" w:space="0"/>
              <w:bottom w:val="single" w:color="auto" w:sz="4" w:space="0"/>
              <w:right w:val="single" w:color="auto" w:sz="4" w:space="0"/>
            </w:tcBorders>
            <w:vAlign w:val="center"/>
          </w:tcPr>
          <w:p w14:paraId="664E3DEF">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w:t>
            </w:r>
          </w:p>
        </w:tc>
      </w:tr>
      <w:tr w14:paraId="2871C280">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33D3847A">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4</w:t>
            </w:r>
          </w:p>
        </w:tc>
        <w:tc>
          <w:tcPr>
            <w:tcW w:w="1597" w:type="dxa"/>
            <w:tcBorders>
              <w:top w:val="single" w:color="auto" w:sz="4" w:space="0"/>
              <w:left w:val="single" w:color="auto" w:sz="4" w:space="0"/>
              <w:bottom w:val="single" w:color="auto" w:sz="4" w:space="0"/>
              <w:right w:val="single" w:color="auto" w:sz="4" w:space="0"/>
            </w:tcBorders>
            <w:vAlign w:val="center"/>
          </w:tcPr>
          <w:p w14:paraId="7D441361">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茶瓶</w:t>
            </w:r>
          </w:p>
        </w:tc>
        <w:tc>
          <w:tcPr>
            <w:tcW w:w="1952" w:type="dxa"/>
            <w:tcBorders>
              <w:top w:val="single" w:color="auto" w:sz="4" w:space="0"/>
              <w:left w:val="single" w:color="auto" w:sz="4" w:space="0"/>
              <w:bottom w:val="single" w:color="auto" w:sz="4" w:space="0"/>
              <w:right w:val="single" w:color="auto" w:sz="4" w:space="0"/>
            </w:tcBorders>
            <w:vAlign w:val="center"/>
          </w:tcPr>
          <w:p w14:paraId="4DEACCD8">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2.0L</w:t>
            </w:r>
          </w:p>
        </w:tc>
        <w:tc>
          <w:tcPr>
            <w:tcW w:w="4375" w:type="dxa"/>
            <w:tcBorders>
              <w:top w:val="single" w:color="auto" w:sz="4" w:space="0"/>
              <w:left w:val="single" w:color="auto" w:sz="4" w:space="0"/>
              <w:bottom w:val="single" w:color="auto" w:sz="4" w:space="0"/>
              <w:right w:val="single" w:color="auto" w:sz="4" w:space="0"/>
            </w:tcBorders>
            <w:vAlign w:val="center"/>
          </w:tcPr>
          <w:p w14:paraId="1CBA81DF">
            <w:pPr>
              <w:keepNext w:val="0"/>
              <w:keepLines w:val="0"/>
              <w:widowControl/>
              <w:suppressLineNumbers w:val="0"/>
              <w:spacing w:before="0" w:beforeAutospacing="0" w:after="0" w:afterAutospacing="0" w:line="256" w:lineRule="auto"/>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材质：瓶身PP 内胆玻璃，符合GB/T11416-2002执行标准</w:t>
            </w:r>
          </w:p>
        </w:tc>
        <w:tc>
          <w:tcPr>
            <w:tcW w:w="676" w:type="dxa"/>
            <w:tcBorders>
              <w:top w:val="single" w:color="auto" w:sz="4" w:space="0"/>
              <w:left w:val="single" w:color="auto" w:sz="4" w:space="0"/>
              <w:bottom w:val="single" w:color="auto" w:sz="4" w:space="0"/>
              <w:right w:val="single" w:color="auto" w:sz="4" w:space="0"/>
            </w:tcBorders>
            <w:vAlign w:val="center"/>
          </w:tcPr>
          <w:p w14:paraId="3B8603FA">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18F2183A">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0F38BFCA">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5</w:t>
            </w:r>
          </w:p>
        </w:tc>
        <w:tc>
          <w:tcPr>
            <w:tcW w:w="1597" w:type="dxa"/>
            <w:tcBorders>
              <w:top w:val="single" w:color="auto" w:sz="4" w:space="0"/>
              <w:left w:val="single" w:color="auto" w:sz="4" w:space="0"/>
              <w:bottom w:val="single" w:color="auto" w:sz="4" w:space="0"/>
              <w:right w:val="single" w:color="auto" w:sz="4" w:space="0"/>
            </w:tcBorders>
            <w:vAlign w:val="center"/>
          </w:tcPr>
          <w:p w14:paraId="6CC82E35">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不锈钢脸盆</w:t>
            </w:r>
          </w:p>
        </w:tc>
        <w:tc>
          <w:tcPr>
            <w:tcW w:w="1952" w:type="dxa"/>
            <w:tcBorders>
              <w:top w:val="single" w:color="auto" w:sz="4" w:space="0"/>
              <w:left w:val="single" w:color="auto" w:sz="4" w:space="0"/>
              <w:bottom w:val="single" w:color="auto" w:sz="4" w:space="0"/>
              <w:right w:val="single" w:color="auto" w:sz="4" w:space="0"/>
            </w:tcBorders>
            <w:vAlign w:val="center"/>
          </w:tcPr>
          <w:p w14:paraId="28A19778">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36#</w:t>
            </w:r>
          </w:p>
        </w:tc>
        <w:tc>
          <w:tcPr>
            <w:tcW w:w="4375" w:type="dxa"/>
            <w:tcBorders>
              <w:top w:val="single" w:color="auto" w:sz="4" w:space="0"/>
              <w:left w:val="single" w:color="auto" w:sz="4" w:space="0"/>
              <w:bottom w:val="single" w:color="auto" w:sz="4" w:space="0"/>
              <w:right w:val="single" w:color="auto" w:sz="4" w:space="0"/>
            </w:tcBorders>
            <w:vAlign w:val="center"/>
          </w:tcPr>
          <w:p w14:paraId="52FE7F9C">
            <w:pPr>
              <w:keepNext w:val="0"/>
              <w:keepLines w:val="0"/>
              <w:widowControl/>
              <w:suppressLineNumbers w:val="0"/>
              <w:spacing w:before="0" w:beforeAutospacing="0" w:after="0" w:afterAutospacing="0" w:line="256" w:lineRule="auto"/>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304不锈钢，符合GB/T29601标准，重420克以上</w:t>
            </w:r>
          </w:p>
        </w:tc>
        <w:tc>
          <w:tcPr>
            <w:tcW w:w="676" w:type="dxa"/>
            <w:tcBorders>
              <w:top w:val="single" w:color="auto" w:sz="4" w:space="0"/>
              <w:left w:val="single" w:color="auto" w:sz="4" w:space="0"/>
              <w:bottom w:val="single" w:color="auto" w:sz="4" w:space="0"/>
              <w:right w:val="single" w:color="auto" w:sz="4" w:space="0"/>
            </w:tcBorders>
            <w:vAlign w:val="center"/>
          </w:tcPr>
          <w:p w14:paraId="359DCA10">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0BE64D44">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01E6A944">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6</w:t>
            </w:r>
          </w:p>
        </w:tc>
        <w:tc>
          <w:tcPr>
            <w:tcW w:w="1597" w:type="dxa"/>
            <w:tcBorders>
              <w:top w:val="single" w:color="auto" w:sz="4" w:space="0"/>
              <w:left w:val="single" w:color="auto" w:sz="4" w:space="0"/>
              <w:bottom w:val="single" w:color="auto" w:sz="4" w:space="0"/>
              <w:right w:val="single" w:color="auto" w:sz="4" w:space="0"/>
            </w:tcBorders>
            <w:vAlign w:val="center"/>
          </w:tcPr>
          <w:p w14:paraId="51E1E8FF">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口杯</w:t>
            </w:r>
          </w:p>
        </w:tc>
        <w:tc>
          <w:tcPr>
            <w:tcW w:w="1952" w:type="dxa"/>
            <w:tcBorders>
              <w:top w:val="single" w:color="auto" w:sz="4" w:space="0"/>
              <w:left w:val="single" w:color="auto" w:sz="4" w:space="0"/>
              <w:bottom w:val="single" w:color="auto" w:sz="4" w:space="0"/>
              <w:right w:val="single" w:color="auto" w:sz="4" w:space="0"/>
            </w:tcBorders>
            <w:vAlign w:val="center"/>
          </w:tcPr>
          <w:p w14:paraId="7460BAB5">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9#</w:t>
            </w:r>
          </w:p>
        </w:tc>
        <w:tc>
          <w:tcPr>
            <w:tcW w:w="4375" w:type="dxa"/>
            <w:tcBorders>
              <w:top w:val="single" w:color="auto" w:sz="4" w:space="0"/>
              <w:left w:val="single" w:color="auto" w:sz="4" w:space="0"/>
              <w:bottom w:val="single" w:color="auto" w:sz="4" w:space="0"/>
              <w:right w:val="single" w:color="auto" w:sz="4" w:space="0"/>
            </w:tcBorders>
            <w:vAlign w:val="center"/>
          </w:tcPr>
          <w:p w14:paraId="65CB0DF7">
            <w:pPr>
              <w:keepNext w:val="0"/>
              <w:keepLines w:val="0"/>
              <w:widowControl/>
              <w:suppressLineNumbers w:val="0"/>
              <w:spacing w:before="0" w:beforeAutospacing="0" w:after="0" w:afterAutospacing="0" w:line="256" w:lineRule="auto"/>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不带盖，304不锈钢，符合GB/T29601标准</w:t>
            </w:r>
          </w:p>
        </w:tc>
        <w:tc>
          <w:tcPr>
            <w:tcW w:w="676" w:type="dxa"/>
            <w:tcBorders>
              <w:top w:val="single" w:color="auto" w:sz="4" w:space="0"/>
              <w:left w:val="single" w:color="auto" w:sz="4" w:space="0"/>
              <w:bottom w:val="single" w:color="auto" w:sz="4" w:space="0"/>
              <w:right w:val="single" w:color="auto" w:sz="4" w:space="0"/>
            </w:tcBorders>
            <w:vAlign w:val="center"/>
          </w:tcPr>
          <w:p w14:paraId="5D517AC9">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73F580D0">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281B537C">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7</w:t>
            </w:r>
          </w:p>
        </w:tc>
        <w:tc>
          <w:tcPr>
            <w:tcW w:w="1597" w:type="dxa"/>
            <w:tcBorders>
              <w:top w:val="single" w:color="auto" w:sz="4" w:space="0"/>
              <w:left w:val="single" w:color="auto" w:sz="4" w:space="0"/>
              <w:bottom w:val="single" w:color="auto" w:sz="4" w:space="0"/>
              <w:right w:val="single" w:color="auto" w:sz="4" w:space="0"/>
            </w:tcBorders>
            <w:vAlign w:val="center"/>
          </w:tcPr>
          <w:p w14:paraId="1640B504">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中空枕芯</w:t>
            </w:r>
          </w:p>
        </w:tc>
        <w:tc>
          <w:tcPr>
            <w:tcW w:w="1952" w:type="dxa"/>
            <w:tcBorders>
              <w:top w:val="single" w:color="auto" w:sz="4" w:space="0"/>
              <w:left w:val="single" w:color="auto" w:sz="4" w:space="0"/>
              <w:bottom w:val="single" w:color="auto" w:sz="4" w:space="0"/>
              <w:right w:val="single" w:color="auto" w:sz="4" w:space="0"/>
            </w:tcBorders>
            <w:vAlign w:val="center"/>
          </w:tcPr>
          <w:p w14:paraId="131BD8DF">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(0.65×0.40)m</w:t>
            </w:r>
          </w:p>
        </w:tc>
        <w:tc>
          <w:tcPr>
            <w:tcW w:w="4375" w:type="dxa"/>
            <w:tcBorders>
              <w:top w:val="single" w:color="auto" w:sz="4" w:space="0"/>
              <w:left w:val="single" w:color="auto" w:sz="4" w:space="0"/>
              <w:bottom w:val="single" w:color="auto" w:sz="4" w:space="0"/>
              <w:right w:val="single" w:color="auto" w:sz="4" w:space="0"/>
            </w:tcBorders>
            <w:vAlign w:val="center"/>
          </w:tcPr>
          <w:p w14:paraId="6E494951">
            <w:pPr>
              <w:keepNext w:val="0"/>
              <w:keepLines w:val="0"/>
              <w:widowControl/>
              <w:suppressLineNumbers w:val="0"/>
              <w:spacing w:before="0" w:beforeAutospacing="0" w:after="0" w:afterAutospacing="0" w:line="256" w:lineRule="auto"/>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外包90g/m</w:t>
            </w:r>
            <w:r>
              <w:rPr>
                <w:rFonts w:hint="default" w:asciiTheme="minorEastAsia" w:hAnsiTheme="minorEastAsia" w:eastAsiaTheme="minorEastAsia"/>
                <w:color w:val="auto"/>
                <w:kern w:val="0"/>
                <w:szCs w:val="21"/>
                <w:highlight w:val="none"/>
                <w:vertAlign w:val="superscript"/>
              </w:rPr>
              <w:t>2</w:t>
            </w:r>
            <w:r>
              <w:rPr>
                <w:rFonts w:hint="eastAsia" w:cs="宋体" w:asciiTheme="minorEastAsia" w:hAnsiTheme="minorEastAsia" w:eastAsiaTheme="minorEastAsia"/>
                <w:color w:val="auto"/>
                <w:kern w:val="0"/>
                <w:szCs w:val="21"/>
                <w:highlight w:val="none"/>
              </w:rPr>
              <w:t>本白涤磨毛布，充聚酯纤维100%</w:t>
            </w:r>
            <w:r>
              <w:rPr>
                <w:rFonts w:hint="default" w:asciiTheme="minorEastAsia" w:hAnsiTheme="minorEastAsia" w:eastAsiaTheme="minorEastAsia"/>
                <w:color w:val="auto"/>
                <w:kern w:val="0"/>
                <w:szCs w:val="21"/>
                <w:highlight w:val="none"/>
              </w:rPr>
              <w:t xml:space="preserve"> 6.67d750g</w:t>
            </w:r>
          </w:p>
        </w:tc>
        <w:tc>
          <w:tcPr>
            <w:tcW w:w="676" w:type="dxa"/>
            <w:tcBorders>
              <w:top w:val="single" w:color="auto" w:sz="4" w:space="0"/>
              <w:left w:val="single" w:color="auto" w:sz="4" w:space="0"/>
              <w:bottom w:val="single" w:color="auto" w:sz="4" w:space="0"/>
              <w:right w:val="single" w:color="auto" w:sz="4" w:space="0"/>
            </w:tcBorders>
            <w:vAlign w:val="center"/>
          </w:tcPr>
          <w:p w14:paraId="3F4712D8">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4ACD58D4">
        <w:tblPrEx>
          <w:tblCellMar>
            <w:top w:w="0" w:type="dxa"/>
            <w:left w:w="108" w:type="dxa"/>
            <w:bottom w:w="0" w:type="dxa"/>
            <w:right w:w="108" w:type="dxa"/>
          </w:tblCellMar>
        </w:tblPrEx>
        <w:trPr>
          <w:trHeight w:val="353" w:hRule="atLeast"/>
        </w:trPr>
        <w:tc>
          <w:tcPr>
            <w:tcW w:w="678" w:type="dxa"/>
            <w:tcBorders>
              <w:top w:val="single" w:color="auto" w:sz="4" w:space="0"/>
              <w:left w:val="single" w:color="auto" w:sz="4" w:space="0"/>
              <w:bottom w:val="single" w:color="auto" w:sz="4" w:space="0"/>
              <w:right w:val="single" w:color="auto" w:sz="4" w:space="0"/>
            </w:tcBorders>
            <w:vAlign w:val="center"/>
          </w:tcPr>
          <w:p w14:paraId="719AE46E">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8</w:t>
            </w:r>
          </w:p>
        </w:tc>
        <w:tc>
          <w:tcPr>
            <w:tcW w:w="1597" w:type="dxa"/>
            <w:tcBorders>
              <w:top w:val="single" w:color="auto" w:sz="4" w:space="0"/>
              <w:left w:val="single" w:color="auto" w:sz="4" w:space="0"/>
              <w:bottom w:val="single" w:color="auto" w:sz="4" w:space="0"/>
              <w:right w:val="single" w:color="auto" w:sz="4" w:space="0"/>
            </w:tcBorders>
            <w:vAlign w:val="center"/>
          </w:tcPr>
          <w:p w14:paraId="425E4DC4">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枕套</w:t>
            </w:r>
          </w:p>
        </w:tc>
        <w:tc>
          <w:tcPr>
            <w:tcW w:w="1952" w:type="dxa"/>
            <w:tcBorders>
              <w:top w:val="single" w:color="auto" w:sz="4" w:space="0"/>
              <w:left w:val="single" w:color="auto" w:sz="4" w:space="0"/>
              <w:bottom w:val="single" w:color="auto" w:sz="4" w:space="0"/>
              <w:right w:val="single" w:color="auto" w:sz="4" w:space="0"/>
            </w:tcBorders>
            <w:vAlign w:val="center"/>
          </w:tcPr>
          <w:p w14:paraId="4734292C">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(0.70×0.45)m</w:t>
            </w:r>
          </w:p>
        </w:tc>
        <w:tc>
          <w:tcPr>
            <w:tcW w:w="4375" w:type="dxa"/>
            <w:vMerge w:val="restart"/>
            <w:tcBorders>
              <w:top w:val="single" w:color="auto" w:sz="4" w:space="0"/>
              <w:left w:val="single" w:color="auto" w:sz="4" w:space="0"/>
              <w:bottom w:val="single" w:color="auto" w:sz="4" w:space="0"/>
              <w:right w:val="single" w:color="auto" w:sz="4" w:space="0"/>
            </w:tcBorders>
            <w:vAlign w:val="center"/>
          </w:tcPr>
          <w:p w14:paraId="2DA73A0B">
            <w:pPr>
              <w:keepNext w:val="0"/>
              <w:keepLines w:val="0"/>
              <w:widowControl/>
              <w:suppressLineNumbers w:val="0"/>
              <w:spacing w:before="0" w:beforeAutospacing="0" w:after="0" w:afterAutospacing="0" w:line="318" w:lineRule="atLeast"/>
              <w:ind w:left="0" w:right="0"/>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产品必须符合</w:t>
            </w:r>
          </w:p>
          <w:p w14:paraId="37882647">
            <w:pPr>
              <w:keepNext w:val="0"/>
              <w:keepLines w:val="0"/>
              <w:widowControl/>
              <w:suppressLineNumbers w:val="0"/>
              <w:spacing w:before="0" w:beforeAutospacing="0" w:after="0" w:afterAutospacing="0" w:line="318" w:lineRule="atLeast"/>
              <w:ind w:left="0" w:right="0"/>
              <w:rPr>
                <w:rFonts w:hint="eastAsia" w:asciiTheme="minorEastAsia" w:hAnsiTheme="minorEastAsia" w:eastAsiaTheme="minorEastAsia"/>
                <w:color w:val="auto"/>
                <w:kern w:val="0"/>
                <w:szCs w:val="21"/>
                <w:highlight w:val="none"/>
              </w:rPr>
            </w:pPr>
            <w:r>
              <w:rPr>
                <w:rFonts w:hint="default" w:asciiTheme="minorEastAsia" w:hAnsiTheme="minorEastAsia" w:eastAsiaTheme="minorEastAsia"/>
                <w:color w:val="auto"/>
                <w:kern w:val="0"/>
                <w:szCs w:val="21"/>
                <w:highlight w:val="none"/>
              </w:rPr>
              <w:t>GB 5296.4-2012</w:t>
            </w:r>
            <w:r>
              <w:rPr>
                <w:rFonts w:hint="eastAsia" w:asciiTheme="minorEastAsia" w:hAnsiTheme="minorEastAsia" w:eastAsiaTheme="minorEastAsia"/>
                <w:color w:val="auto"/>
                <w:kern w:val="0"/>
                <w:szCs w:val="21"/>
                <w:highlight w:val="none"/>
              </w:rPr>
              <w:t>、</w:t>
            </w:r>
            <w:r>
              <w:rPr>
                <w:rFonts w:hint="default" w:asciiTheme="minorEastAsia" w:hAnsiTheme="minorEastAsia" w:eastAsiaTheme="minorEastAsia"/>
                <w:color w:val="auto"/>
                <w:kern w:val="0"/>
                <w:szCs w:val="21"/>
                <w:highlight w:val="none"/>
              </w:rPr>
              <w:t>GB 18401—2010</w:t>
            </w:r>
            <w:r>
              <w:rPr>
                <w:rFonts w:hint="eastAsia" w:asciiTheme="minorEastAsia" w:hAnsiTheme="minorEastAsia" w:eastAsiaTheme="minorEastAsia"/>
                <w:color w:val="auto"/>
                <w:kern w:val="0"/>
                <w:szCs w:val="21"/>
                <w:highlight w:val="none"/>
              </w:rPr>
              <w:t>、</w:t>
            </w:r>
          </w:p>
          <w:p w14:paraId="365D4FD6">
            <w:pPr>
              <w:keepNext w:val="0"/>
              <w:keepLines w:val="0"/>
              <w:widowControl/>
              <w:suppressLineNumbers w:val="0"/>
              <w:spacing w:before="0" w:beforeAutospacing="0" w:after="0" w:afterAutospacing="0" w:line="318" w:lineRule="atLeast"/>
              <w:ind w:left="0" w:right="0"/>
              <w:rPr>
                <w:rFonts w:hint="default" w:asciiTheme="minorEastAsia" w:hAnsiTheme="minorEastAsia" w:eastAsiaTheme="minorEastAsia"/>
                <w:color w:val="auto"/>
                <w:kern w:val="0"/>
                <w:szCs w:val="21"/>
                <w:highlight w:val="none"/>
              </w:rPr>
            </w:pPr>
            <w:r>
              <w:rPr>
                <w:rFonts w:hint="default" w:asciiTheme="minorEastAsia" w:hAnsiTheme="minorEastAsia" w:eastAsiaTheme="minorEastAsia"/>
                <w:color w:val="auto"/>
                <w:kern w:val="0"/>
                <w:szCs w:val="21"/>
                <w:highlight w:val="none"/>
              </w:rPr>
              <w:t>GB/T 29862-2013</w:t>
            </w:r>
            <w:r>
              <w:rPr>
                <w:rFonts w:hint="eastAsia" w:asciiTheme="minorEastAsia" w:hAnsiTheme="minorEastAsia" w:eastAsiaTheme="minorEastAsia"/>
                <w:color w:val="auto"/>
                <w:kern w:val="0"/>
                <w:szCs w:val="21"/>
                <w:highlight w:val="none"/>
              </w:rPr>
              <w:t>国家标准和</w:t>
            </w:r>
            <w:r>
              <w:rPr>
                <w:rFonts w:hint="default" w:asciiTheme="minorEastAsia" w:hAnsiTheme="minorEastAsia" w:eastAsiaTheme="minorEastAsia"/>
                <w:color w:val="auto"/>
                <w:kern w:val="0"/>
                <w:szCs w:val="21"/>
                <w:highlight w:val="none"/>
              </w:rPr>
              <w:t>DB32/T525</w:t>
            </w:r>
            <w:r>
              <w:rPr>
                <w:rFonts w:hint="eastAsia" w:asciiTheme="minorEastAsia" w:hAnsiTheme="minorEastAsia" w:eastAsiaTheme="minorEastAsia"/>
                <w:color w:val="auto"/>
                <w:kern w:val="0"/>
                <w:szCs w:val="21"/>
                <w:highlight w:val="none"/>
              </w:rPr>
              <w:t>江苏省地方标准及产品出厂规定的要求。尺寸均为缩水后尺寸。</w:t>
            </w:r>
          </w:p>
          <w:p w14:paraId="469C3904">
            <w:pPr>
              <w:keepNext w:val="0"/>
              <w:keepLines w:val="0"/>
              <w:widowControl/>
              <w:suppressLineNumbers w:val="0"/>
              <w:spacing w:before="0" w:beforeAutospacing="0" w:after="0" w:afterAutospacing="0" w:line="318" w:lineRule="atLeast"/>
              <w:ind w:left="0" w:right="0"/>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三件套：</w:t>
            </w:r>
            <w:r>
              <w:rPr>
                <w:rFonts w:hint="eastAsia" w:cs="宋体" w:asciiTheme="minorEastAsia" w:hAnsiTheme="minorEastAsia" w:eastAsiaTheme="minorEastAsia"/>
                <w:b/>
                <w:bCs/>
                <w:color w:val="auto"/>
                <w:kern w:val="0"/>
                <w:szCs w:val="21"/>
                <w:highlight w:val="none"/>
              </w:rPr>
              <w:t>全棉40</w:t>
            </w:r>
            <w:r>
              <w:rPr>
                <w:rFonts w:hint="default" w:asciiTheme="minorEastAsia" w:hAnsiTheme="minorEastAsia" w:eastAsiaTheme="minorEastAsia"/>
                <w:b/>
                <w:bCs/>
                <w:color w:val="auto"/>
                <w:kern w:val="0"/>
                <w:szCs w:val="21"/>
                <w:highlight w:val="none"/>
                <w:vertAlign w:val="superscript"/>
              </w:rPr>
              <w:t>S</w:t>
            </w:r>
            <w:r>
              <w:rPr>
                <w:rFonts w:hint="default" w:asciiTheme="minorEastAsia" w:hAnsiTheme="minorEastAsia" w:eastAsiaTheme="minorEastAsia"/>
                <w:b/>
                <w:bCs/>
                <w:color w:val="auto"/>
                <w:kern w:val="0"/>
                <w:szCs w:val="21"/>
                <w:highlight w:val="none"/>
              </w:rPr>
              <w:t>133×72</w:t>
            </w:r>
            <w:r>
              <w:rPr>
                <w:rFonts w:hint="eastAsia" w:cs="宋体" w:asciiTheme="minorEastAsia" w:hAnsiTheme="minorEastAsia" w:eastAsiaTheme="minorEastAsia"/>
                <w:color w:val="auto"/>
                <w:kern w:val="0"/>
                <w:szCs w:val="21"/>
                <w:highlight w:val="none"/>
              </w:rPr>
              <w:t>。</w:t>
            </w:r>
          </w:p>
        </w:tc>
        <w:tc>
          <w:tcPr>
            <w:tcW w:w="676" w:type="dxa"/>
            <w:tcBorders>
              <w:top w:val="single" w:color="auto" w:sz="4" w:space="0"/>
              <w:left w:val="single" w:color="auto" w:sz="4" w:space="0"/>
              <w:bottom w:val="single" w:color="auto" w:sz="4" w:space="0"/>
              <w:right w:val="single" w:color="auto" w:sz="4" w:space="0"/>
            </w:tcBorders>
            <w:vAlign w:val="center"/>
          </w:tcPr>
          <w:p w14:paraId="39291737">
            <w:pPr>
              <w:keepNext w:val="0"/>
              <w:keepLines w:val="0"/>
              <w:widowControl/>
              <w:suppressLineNumbers w:val="0"/>
              <w:spacing w:before="0" w:beforeAutospacing="0" w:after="0" w:afterAutospacing="0" w:line="318" w:lineRule="atLeast"/>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7C69A23A">
        <w:tblPrEx>
          <w:tblCellMar>
            <w:top w:w="0" w:type="dxa"/>
            <w:left w:w="108" w:type="dxa"/>
            <w:bottom w:w="0" w:type="dxa"/>
            <w:right w:w="108" w:type="dxa"/>
          </w:tblCellMar>
        </w:tblPrEx>
        <w:trPr>
          <w:trHeight w:val="416" w:hRule="atLeast"/>
        </w:trPr>
        <w:tc>
          <w:tcPr>
            <w:tcW w:w="678" w:type="dxa"/>
            <w:tcBorders>
              <w:top w:val="single" w:color="auto" w:sz="4" w:space="0"/>
              <w:left w:val="single" w:color="auto" w:sz="4" w:space="0"/>
              <w:bottom w:val="single" w:color="auto" w:sz="4" w:space="0"/>
              <w:right w:val="single" w:color="auto" w:sz="4" w:space="0"/>
            </w:tcBorders>
            <w:vAlign w:val="center"/>
          </w:tcPr>
          <w:p w14:paraId="231F8093">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9</w:t>
            </w:r>
          </w:p>
        </w:tc>
        <w:tc>
          <w:tcPr>
            <w:tcW w:w="1597" w:type="dxa"/>
            <w:tcBorders>
              <w:top w:val="single" w:color="auto" w:sz="4" w:space="0"/>
              <w:left w:val="single" w:color="auto" w:sz="4" w:space="0"/>
              <w:bottom w:val="single" w:color="auto" w:sz="4" w:space="0"/>
              <w:right w:val="single" w:color="auto" w:sz="4" w:space="0"/>
            </w:tcBorders>
            <w:vAlign w:val="center"/>
          </w:tcPr>
          <w:p w14:paraId="7B5CF997">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床单</w:t>
            </w:r>
          </w:p>
        </w:tc>
        <w:tc>
          <w:tcPr>
            <w:tcW w:w="1952" w:type="dxa"/>
            <w:tcBorders>
              <w:top w:val="single" w:color="auto" w:sz="4" w:space="0"/>
              <w:left w:val="single" w:color="auto" w:sz="4" w:space="0"/>
              <w:bottom w:val="single" w:color="auto" w:sz="4" w:space="0"/>
              <w:right w:val="single" w:color="auto" w:sz="4" w:space="0"/>
            </w:tcBorders>
            <w:vAlign w:val="center"/>
          </w:tcPr>
          <w:p w14:paraId="09BCEB74">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(2.2×1.2)m</w:t>
            </w:r>
          </w:p>
        </w:tc>
        <w:tc>
          <w:tcPr>
            <w:tcW w:w="4375" w:type="dxa"/>
            <w:vMerge w:val="continue"/>
            <w:tcBorders>
              <w:top w:val="single" w:color="auto" w:sz="4" w:space="0"/>
              <w:left w:val="single" w:color="auto" w:sz="4" w:space="0"/>
              <w:bottom w:val="single" w:color="auto" w:sz="4" w:space="0"/>
              <w:right w:val="single" w:color="auto" w:sz="4" w:space="0"/>
            </w:tcBorders>
            <w:vAlign w:val="center"/>
          </w:tcPr>
          <w:p w14:paraId="34CD114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208703FD">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w:t>
            </w:r>
          </w:p>
        </w:tc>
      </w:tr>
      <w:tr w14:paraId="6908AF37">
        <w:tblPrEx>
          <w:tblCellMar>
            <w:top w:w="0" w:type="dxa"/>
            <w:left w:w="108" w:type="dxa"/>
            <w:bottom w:w="0" w:type="dxa"/>
            <w:right w:w="108" w:type="dxa"/>
          </w:tblCellMar>
        </w:tblPrEx>
        <w:trPr>
          <w:trHeight w:val="926" w:hRule="atLeast"/>
        </w:trPr>
        <w:tc>
          <w:tcPr>
            <w:tcW w:w="678" w:type="dxa"/>
            <w:tcBorders>
              <w:top w:val="single" w:color="auto" w:sz="4" w:space="0"/>
              <w:left w:val="single" w:color="auto" w:sz="4" w:space="0"/>
              <w:bottom w:val="single" w:color="auto" w:sz="4" w:space="0"/>
              <w:right w:val="single" w:color="auto" w:sz="4" w:space="0"/>
            </w:tcBorders>
            <w:vAlign w:val="center"/>
          </w:tcPr>
          <w:p w14:paraId="683C62EE">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10</w:t>
            </w:r>
          </w:p>
        </w:tc>
        <w:tc>
          <w:tcPr>
            <w:tcW w:w="1597" w:type="dxa"/>
            <w:tcBorders>
              <w:top w:val="single" w:color="auto" w:sz="4" w:space="0"/>
              <w:left w:val="single" w:color="auto" w:sz="4" w:space="0"/>
              <w:bottom w:val="single" w:color="auto" w:sz="4" w:space="0"/>
              <w:right w:val="single" w:color="auto" w:sz="4" w:space="0"/>
            </w:tcBorders>
            <w:vAlign w:val="center"/>
          </w:tcPr>
          <w:p w14:paraId="1CE82B83">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被罩</w:t>
            </w:r>
          </w:p>
        </w:tc>
        <w:tc>
          <w:tcPr>
            <w:tcW w:w="1952" w:type="dxa"/>
            <w:tcBorders>
              <w:top w:val="single" w:color="auto" w:sz="4" w:space="0"/>
              <w:left w:val="single" w:color="auto" w:sz="4" w:space="0"/>
              <w:bottom w:val="single" w:color="auto" w:sz="4" w:space="0"/>
              <w:right w:val="single" w:color="auto" w:sz="4" w:space="0"/>
            </w:tcBorders>
            <w:vAlign w:val="center"/>
          </w:tcPr>
          <w:p w14:paraId="6844E9DD">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(2.05×1.55)m</w:t>
            </w:r>
          </w:p>
        </w:tc>
        <w:tc>
          <w:tcPr>
            <w:tcW w:w="4375" w:type="dxa"/>
            <w:vMerge w:val="continue"/>
            <w:tcBorders>
              <w:top w:val="single" w:color="auto" w:sz="4" w:space="0"/>
              <w:left w:val="single" w:color="auto" w:sz="4" w:space="0"/>
              <w:bottom w:val="single" w:color="auto" w:sz="4" w:space="0"/>
              <w:right w:val="single" w:color="auto" w:sz="4" w:space="0"/>
            </w:tcBorders>
            <w:vAlign w:val="center"/>
          </w:tcPr>
          <w:p w14:paraId="3419D36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7E16DE73">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2</w:t>
            </w:r>
          </w:p>
        </w:tc>
      </w:tr>
      <w:tr w14:paraId="3D06B983">
        <w:tblPrEx>
          <w:tblCellMar>
            <w:top w:w="0" w:type="dxa"/>
            <w:left w:w="108" w:type="dxa"/>
            <w:bottom w:w="0" w:type="dxa"/>
            <w:right w:w="108" w:type="dxa"/>
          </w:tblCellMar>
        </w:tblPrEx>
        <w:trPr>
          <w:trHeight w:val="522" w:hRule="atLeast"/>
        </w:trPr>
        <w:tc>
          <w:tcPr>
            <w:tcW w:w="678" w:type="dxa"/>
            <w:tcBorders>
              <w:top w:val="single" w:color="auto" w:sz="4" w:space="0"/>
              <w:left w:val="single" w:color="auto" w:sz="4" w:space="0"/>
              <w:bottom w:val="single" w:color="auto" w:sz="4" w:space="0"/>
              <w:right w:val="single" w:color="auto" w:sz="4" w:space="0"/>
            </w:tcBorders>
            <w:vAlign w:val="center"/>
          </w:tcPr>
          <w:p w14:paraId="0EFD488E">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11</w:t>
            </w:r>
          </w:p>
        </w:tc>
        <w:tc>
          <w:tcPr>
            <w:tcW w:w="1597" w:type="dxa"/>
            <w:tcBorders>
              <w:top w:val="single" w:color="auto" w:sz="4" w:space="0"/>
              <w:left w:val="single" w:color="auto" w:sz="4" w:space="0"/>
              <w:bottom w:val="single" w:color="auto" w:sz="4" w:space="0"/>
              <w:right w:val="single" w:color="auto" w:sz="4" w:space="0"/>
            </w:tcBorders>
            <w:vAlign w:val="center"/>
          </w:tcPr>
          <w:p w14:paraId="710CE3D8">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蚊帐</w:t>
            </w:r>
          </w:p>
        </w:tc>
        <w:tc>
          <w:tcPr>
            <w:tcW w:w="1952" w:type="dxa"/>
            <w:tcBorders>
              <w:top w:val="single" w:color="auto" w:sz="4" w:space="0"/>
              <w:left w:val="single" w:color="auto" w:sz="4" w:space="0"/>
              <w:bottom w:val="single" w:color="auto" w:sz="4" w:space="0"/>
              <w:right w:val="single" w:color="auto" w:sz="4" w:space="0"/>
            </w:tcBorders>
            <w:vAlign w:val="center"/>
          </w:tcPr>
          <w:p w14:paraId="4C9BAD6C">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(2.0×0.90×1.85)m</w:t>
            </w:r>
          </w:p>
        </w:tc>
        <w:tc>
          <w:tcPr>
            <w:tcW w:w="4375" w:type="dxa"/>
            <w:tcBorders>
              <w:top w:val="single" w:color="auto" w:sz="4" w:space="0"/>
              <w:left w:val="single" w:color="auto" w:sz="4" w:space="0"/>
              <w:bottom w:val="single" w:color="auto" w:sz="4" w:space="0"/>
              <w:right w:val="single" w:color="auto" w:sz="4" w:space="0"/>
            </w:tcBorders>
            <w:vAlign w:val="center"/>
          </w:tcPr>
          <w:p w14:paraId="74652F14">
            <w:pPr>
              <w:keepNext w:val="0"/>
              <w:keepLines w:val="0"/>
              <w:widowControl/>
              <w:suppressLineNumbers w:val="0"/>
              <w:spacing w:before="0" w:beforeAutospacing="0" w:after="0" w:afterAutospacing="0" w:line="256" w:lineRule="auto"/>
              <w:ind w:left="0" w:right="0"/>
              <w:jc w:val="left"/>
              <w:textAlignment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顶布和帘围：105g涤磨毛布；帐纱：50D20眼加密，</w:t>
            </w:r>
            <w:r>
              <w:rPr>
                <w:rFonts w:hint="eastAsia" w:cs="宋体" w:asciiTheme="minorEastAsia" w:hAnsiTheme="minorEastAsia" w:eastAsiaTheme="minorEastAsia"/>
                <w:b/>
                <w:bCs/>
                <w:color w:val="auto"/>
                <w:kern w:val="0"/>
                <w:szCs w:val="21"/>
                <w:highlight w:val="none"/>
              </w:rPr>
              <w:t>开门方向为正边</w:t>
            </w:r>
            <w:r>
              <w:rPr>
                <w:rFonts w:hint="eastAsia" w:cs="宋体" w:asciiTheme="minorEastAsia" w:hAnsiTheme="minorEastAsia" w:eastAsiaTheme="minorEastAsia"/>
                <w:color w:val="auto"/>
                <w:kern w:val="0"/>
                <w:szCs w:val="21"/>
                <w:highlight w:val="none"/>
              </w:rPr>
              <w:t>（以现场为准）</w:t>
            </w:r>
          </w:p>
        </w:tc>
        <w:tc>
          <w:tcPr>
            <w:tcW w:w="676" w:type="dxa"/>
            <w:tcBorders>
              <w:top w:val="single" w:color="auto" w:sz="4" w:space="0"/>
              <w:left w:val="single" w:color="auto" w:sz="4" w:space="0"/>
              <w:bottom w:val="single" w:color="auto" w:sz="4" w:space="0"/>
              <w:right w:val="single" w:color="auto" w:sz="4" w:space="0"/>
            </w:tcBorders>
            <w:vAlign w:val="center"/>
          </w:tcPr>
          <w:p w14:paraId="0D912A2A">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1</w:t>
            </w:r>
          </w:p>
        </w:tc>
      </w:tr>
      <w:tr w14:paraId="57833184">
        <w:tblPrEx>
          <w:tblCellMar>
            <w:top w:w="0" w:type="dxa"/>
            <w:left w:w="108" w:type="dxa"/>
            <w:bottom w:w="0" w:type="dxa"/>
            <w:right w:w="108" w:type="dxa"/>
          </w:tblCellMar>
        </w:tblPrEx>
        <w:trPr>
          <w:trHeight w:val="391" w:hRule="atLeast"/>
        </w:trPr>
        <w:tc>
          <w:tcPr>
            <w:tcW w:w="678" w:type="dxa"/>
            <w:tcBorders>
              <w:top w:val="single" w:color="auto" w:sz="4" w:space="0"/>
              <w:left w:val="single" w:color="auto" w:sz="4" w:space="0"/>
              <w:bottom w:val="single" w:color="auto" w:sz="4" w:space="0"/>
              <w:right w:val="single" w:color="auto" w:sz="4" w:space="0"/>
            </w:tcBorders>
            <w:vAlign w:val="center"/>
          </w:tcPr>
          <w:p w14:paraId="37A41C3B">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12</w:t>
            </w:r>
          </w:p>
        </w:tc>
        <w:tc>
          <w:tcPr>
            <w:tcW w:w="1597" w:type="dxa"/>
            <w:tcBorders>
              <w:top w:val="single" w:color="auto" w:sz="4" w:space="0"/>
              <w:left w:val="single" w:color="auto" w:sz="4" w:space="0"/>
              <w:bottom w:val="single" w:color="auto" w:sz="4" w:space="0"/>
              <w:right w:val="single" w:color="auto" w:sz="4" w:space="0"/>
            </w:tcBorders>
            <w:vAlign w:val="center"/>
          </w:tcPr>
          <w:p w14:paraId="30946D8B">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盖被胎</w:t>
            </w:r>
          </w:p>
        </w:tc>
        <w:tc>
          <w:tcPr>
            <w:tcW w:w="1952" w:type="dxa"/>
            <w:tcBorders>
              <w:top w:val="single" w:color="auto" w:sz="4" w:space="0"/>
              <w:left w:val="single" w:color="auto" w:sz="4" w:space="0"/>
              <w:bottom w:val="single" w:color="auto" w:sz="4" w:space="0"/>
              <w:right w:val="single" w:color="auto" w:sz="4" w:space="0"/>
            </w:tcBorders>
            <w:vAlign w:val="center"/>
          </w:tcPr>
          <w:p w14:paraId="443D05F4">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(2.0×1.5)m</w:t>
            </w:r>
            <w:r>
              <w:rPr>
                <w:rFonts w:hint="eastAsia" w:eastAsia="微软雅黑"/>
                <w:color w:val="auto"/>
                <w:kern w:val="0"/>
                <w:szCs w:val="21"/>
                <w:highlight w:val="none"/>
              </w:rPr>
              <w:t>、</w:t>
            </w:r>
            <w:r>
              <w:rPr>
                <w:rFonts w:hint="default" w:eastAsia="微软雅黑"/>
                <w:color w:val="auto"/>
                <w:kern w:val="0"/>
                <w:szCs w:val="21"/>
                <w:highlight w:val="none"/>
              </w:rPr>
              <w:t>2kg</w:t>
            </w:r>
          </w:p>
        </w:tc>
        <w:tc>
          <w:tcPr>
            <w:tcW w:w="4375" w:type="dxa"/>
            <w:vMerge w:val="restart"/>
            <w:tcBorders>
              <w:top w:val="single" w:color="auto" w:sz="4" w:space="0"/>
              <w:left w:val="single" w:color="auto" w:sz="4" w:space="0"/>
              <w:bottom w:val="single" w:color="auto" w:sz="4" w:space="0"/>
              <w:right w:val="single" w:color="auto" w:sz="4" w:space="0"/>
            </w:tcBorders>
            <w:vAlign w:val="center"/>
          </w:tcPr>
          <w:p w14:paraId="54D8ECF5">
            <w:pPr>
              <w:keepNext w:val="0"/>
              <w:keepLines w:val="0"/>
              <w:widowControl/>
              <w:suppressLineNumbers w:val="0"/>
              <w:spacing w:before="0" w:beforeAutospacing="0" w:after="0" w:afterAutospacing="0" w:line="318" w:lineRule="atLeast"/>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符合GB5296.4-2012、GB18383-2007、</w:t>
            </w:r>
          </w:p>
          <w:p w14:paraId="1236A722">
            <w:pPr>
              <w:keepNext w:val="0"/>
              <w:keepLines w:val="0"/>
              <w:widowControl/>
              <w:suppressLineNumbers w:val="0"/>
              <w:spacing w:before="0" w:beforeAutospacing="0" w:after="0" w:afterAutospacing="0" w:line="318" w:lineRule="atLeast"/>
              <w:ind w:left="0" w:right="0"/>
              <w:rPr>
                <w:rFonts w:hint="eastAsia" w:asciiTheme="minorEastAsia" w:hAnsiTheme="minorEastAsia" w:eastAsiaTheme="minorEastAsia"/>
                <w:color w:val="auto"/>
                <w:kern w:val="0"/>
                <w:szCs w:val="21"/>
                <w:highlight w:val="none"/>
              </w:rPr>
            </w:pPr>
            <w:r>
              <w:rPr>
                <w:rFonts w:hint="default" w:asciiTheme="minorEastAsia" w:hAnsiTheme="minorEastAsia" w:eastAsiaTheme="minorEastAsia"/>
                <w:color w:val="auto"/>
                <w:kern w:val="0"/>
                <w:szCs w:val="21"/>
                <w:highlight w:val="none"/>
              </w:rPr>
              <w:t>GB/T 29862-2013</w:t>
            </w:r>
            <w:r>
              <w:rPr>
                <w:rFonts w:hint="eastAsia" w:asciiTheme="minorEastAsia" w:hAnsiTheme="minorEastAsia" w:eastAsiaTheme="minorEastAsia"/>
                <w:color w:val="auto"/>
                <w:kern w:val="0"/>
                <w:szCs w:val="21"/>
                <w:highlight w:val="none"/>
              </w:rPr>
              <w:t>国家标准和</w:t>
            </w:r>
            <w:r>
              <w:rPr>
                <w:rFonts w:hint="default" w:asciiTheme="minorEastAsia" w:hAnsiTheme="minorEastAsia" w:eastAsiaTheme="minorEastAsia"/>
                <w:color w:val="auto"/>
                <w:kern w:val="0"/>
                <w:szCs w:val="21"/>
                <w:highlight w:val="none"/>
              </w:rPr>
              <w:t>DB32/T525</w:t>
            </w:r>
            <w:r>
              <w:rPr>
                <w:rFonts w:hint="eastAsia" w:asciiTheme="minorEastAsia" w:hAnsiTheme="minorEastAsia" w:eastAsiaTheme="minorEastAsia"/>
                <w:color w:val="auto"/>
                <w:kern w:val="0"/>
                <w:szCs w:val="21"/>
                <w:highlight w:val="none"/>
              </w:rPr>
              <w:t>等江苏省地方标准要求以及产品出厂规定的要求，外包网纱，全棉。等级：一等品。</w:t>
            </w:r>
          </w:p>
        </w:tc>
        <w:tc>
          <w:tcPr>
            <w:tcW w:w="676" w:type="dxa"/>
            <w:tcBorders>
              <w:top w:val="single" w:color="auto" w:sz="4" w:space="0"/>
              <w:left w:val="single" w:color="auto" w:sz="4" w:space="0"/>
              <w:bottom w:val="single" w:color="auto" w:sz="4" w:space="0"/>
              <w:right w:val="single" w:color="auto" w:sz="4" w:space="0"/>
            </w:tcBorders>
            <w:vAlign w:val="center"/>
          </w:tcPr>
          <w:p w14:paraId="4C470D3A">
            <w:pPr>
              <w:keepNext w:val="0"/>
              <w:keepLines w:val="0"/>
              <w:widowControl/>
              <w:suppressLineNumbers w:val="0"/>
              <w:spacing w:before="0" w:beforeAutospacing="0" w:after="0" w:afterAutospacing="0" w:line="318" w:lineRule="atLeast"/>
              <w:ind w:left="0" w:right="0"/>
              <w:jc w:val="center"/>
              <w:rPr>
                <w:rFonts w:hint="default" w:eastAsia="微软雅黑"/>
                <w:color w:val="auto"/>
                <w:kern w:val="0"/>
                <w:szCs w:val="21"/>
                <w:highlight w:val="none"/>
              </w:rPr>
            </w:pPr>
            <w:r>
              <w:rPr>
                <w:rFonts w:hint="default" w:eastAsia="微软雅黑"/>
                <w:color w:val="auto"/>
                <w:kern w:val="0"/>
                <w:szCs w:val="21"/>
                <w:highlight w:val="none"/>
              </w:rPr>
              <w:t>1</w:t>
            </w:r>
          </w:p>
        </w:tc>
      </w:tr>
      <w:tr w14:paraId="082662AD">
        <w:tblPrEx>
          <w:tblCellMar>
            <w:top w:w="0" w:type="dxa"/>
            <w:left w:w="108" w:type="dxa"/>
            <w:bottom w:w="0" w:type="dxa"/>
            <w:right w:w="108" w:type="dxa"/>
          </w:tblCellMar>
        </w:tblPrEx>
        <w:trPr>
          <w:trHeight w:val="429" w:hRule="atLeast"/>
        </w:trPr>
        <w:tc>
          <w:tcPr>
            <w:tcW w:w="678" w:type="dxa"/>
            <w:tcBorders>
              <w:top w:val="single" w:color="auto" w:sz="4" w:space="0"/>
              <w:left w:val="single" w:color="auto" w:sz="4" w:space="0"/>
              <w:bottom w:val="single" w:color="auto" w:sz="4" w:space="0"/>
              <w:right w:val="single" w:color="auto" w:sz="4" w:space="0"/>
            </w:tcBorders>
            <w:vAlign w:val="center"/>
          </w:tcPr>
          <w:p w14:paraId="670E4F72">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13</w:t>
            </w:r>
          </w:p>
        </w:tc>
        <w:tc>
          <w:tcPr>
            <w:tcW w:w="1597" w:type="dxa"/>
            <w:tcBorders>
              <w:top w:val="single" w:color="auto" w:sz="4" w:space="0"/>
              <w:left w:val="single" w:color="auto" w:sz="4" w:space="0"/>
              <w:bottom w:val="single" w:color="auto" w:sz="4" w:space="0"/>
              <w:right w:val="single" w:color="auto" w:sz="4" w:space="0"/>
            </w:tcBorders>
            <w:vAlign w:val="center"/>
          </w:tcPr>
          <w:p w14:paraId="616F2D01">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盖被胎</w:t>
            </w:r>
          </w:p>
        </w:tc>
        <w:tc>
          <w:tcPr>
            <w:tcW w:w="1952" w:type="dxa"/>
            <w:tcBorders>
              <w:top w:val="single" w:color="auto" w:sz="4" w:space="0"/>
              <w:left w:val="single" w:color="auto" w:sz="4" w:space="0"/>
              <w:bottom w:val="single" w:color="auto" w:sz="4" w:space="0"/>
              <w:right w:val="single" w:color="auto" w:sz="4" w:space="0"/>
            </w:tcBorders>
            <w:vAlign w:val="center"/>
          </w:tcPr>
          <w:p w14:paraId="10E87258">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(2.0×1.5)m</w:t>
            </w:r>
            <w:r>
              <w:rPr>
                <w:rFonts w:hint="eastAsia" w:eastAsia="微软雅黑"/>
                <w:color w:val="auto"/>
                <w:kern w:val="0"/>
                <w:szCs w:val="21"/>
                <w:highlight w:val="none"/>
              </w:rPr>
              <w:t>、</w:t>
            </w:r>
            <w:r>
              <w:rPr>
                <w:rFonts w:hint="default" w:eastAsia="微软雅黑"/>
                <w:color w:val="auto"/>
                <w:kern w:val="0"/>
                <w:szCs w:val="21"/>
                <w:highlight w:val="none"/>
              </w:rPr>
              <w:t>3kg</w:t>
            </w:r>
          </w:p>
        </w:tc>
        <w:tc>
          <w:tcPr>
            <w:tcW w:w="4375" w:type="dxa"/>
            <w:vMerge w:val="continue"/>
            <w:tcBorders>
              <w:top w:val="single" w:color="auto" w:sz="4" w:space="0"/>
              <w:left w:val="single" w:color="auto" w:sz="4" w:space="0"/>
              <w:bottom w:val="single" w:color="auto" w:sz="4" w:space="0"/>
              <w:right w:val="single" w:color="auto" w:sz="4" w:space="0"/>
            </w:tcBorders>
            <w:vAlign w:val="center"/>
          </w:tcPr>
          <w:p w14:paraId="079909E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olor w:val="auto"/>
                <w:kern w:val="0"/>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4C036AAD">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w:t>
            </w:r>
          </w:p>
        </w:tc>
      </w:tr>
      <w:tr w14:paraId="0B45F7AE">
        <w:tblPrEx>
          <w:tblCellMar>
            <w:top w:w="0" w:type="dxa"/>
            <w:left w:w="108" w:type="dxa"/>
            <w:bottom w:w="0" w:type="dxa"/>
            <w:right w:w="108" w:type="dxa"/>
          </w:tblCellMar>
        </w:tblPrEx>
        <w:trPr>
          <w:trHeight w:val="704" w:hRule="atLeast"/>
        </w:trPr>
        <w:tc>
          <w:tcPr>
            <w:tcW w:w="678" w:type="dxa"/>
            <w:tcBorders>
              <w:top w:val="single" w:color="auto" w:sz="4" w:space="0"/>
              <w:left w:val="single" w:color="auto" w:sz="4" w:space="0"/>
              <w:bottom w:val="single" w:color="auto" w:sz="4" w:space="0"/>
              <w:right w:val="single" w:color="auto" w:sz="4" w:space="0"/>
            </w:tcBorders>
            <w:vAlign w:val="center"/>
          </w:tcPr>
          <w:p w14:paraId="46DB2A24">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14</w:t>
            </w:r>
          </w:p>
        </w:tc>
        <w:tc>
          <w:tcPr>
            <w:tcW w:w="1597" w:type="dxa"/>
            <w:tcBorders>
              <w:top w:val="single" w:color="auto" w:sz="4" w:space="0"/>
              <w:left w:val="single" w:color="auto" w:sz="4" w:space="0"/>
              <w:bottom w:val="single" w:color="auto" w:sz="4" w:space="0"/>
              <w:right w:val="single" w:color="auto" w:sz="4" w:space="0"/>
            </w:tcBorders>
            <w:vAlign w:val="center"/>
          </w:tcPr>
          <w:p w14:paraId="7C04D6BD">
            <w:pPr>
              <w:keepNext w:val="0"/>
              <w:keepLines w:val="0"/>
              <w:widowControl/>
              <w:suppressLineNumbers w:val="0"/>
              <w:spacing w:before="0" w:beforeAutospacing="0" w:after="0" w:afterAutospacing="0" w:line="256"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垫被胎</w:t>
            </w:r>
          </w:p>
        </w:tc>
        <w:tc>
          <w:tcPr>
            <w:tcW w:w="1952" w:type="dxa"/>
            <w:tcBorders>
              <w:top w:val="single" w:color="auto" w:sz="4" w:space="0"/>
              <w:left w:val="single" w:color="auto" w:sz="4" w:space="0"/>
              <w:bottom w:val="single" w:color="auto" w:sz="4" w:space="0"/>
              <w:right w:val="single" w:color="auto" w:sz="4" w:space="0"/>
            </w:tcBorders>
            <w:vAlign w:val="center"/>
          </w:tcPr>
          <w:p w14:paraId="1413A537">
            <w:pPr>
              <w:keepNext w:val="0"/>
              <w:keepLines w:val="0"/>
              <w:widowControl/>
              <w:suppressLineNumbers w:val="0"/>
              <w:spacing w:before="0" w:beforeAutospacing="0" w:after="0" w:afterAutospacing="0" w:line="256" w:lineRule="auto"/>
              <w:ind w:left="0" w:right="0"/>
              <w:jc w:val="center"/>
              <w:rPr>
                <w:rFonts w:hint="eastAsia" w:eastAsia="微软雅黑"/>
                <w:color w:val="auto"/>
                <w:kern w:val="0"/>
                <w:szCs w:val="21"/>
                <w:highlight w:val="none"/>
              </w:rPr>
            </w:pPr>
            <w:r>
              <w:rPr>
                <w:rFonts w:hint="default" w:eastAsia="微软雅黑"/>
                <w:color w:val="auto"/>
                <w:kern w:val="0"/>
                <w:szCs w:val="21"/>
                <w:highlight w:val="none"/>
              </w:rPr>
              <w:t>(2.0×0.9)m</w:t>
            </w:r>
            <w:r>
              <w:rPr>
                <w:rFonts w:hint="eastAsia" w:eastAsia="微软雅黑"/>
                <w:color w:val="auto"/>
                <w:kern w:val="0"/>
                <w:szCs w:val="21"/>
                <w:highlight w:val="none"/>
              </w:rPr>
              <w:t>、</w:t>
            </w:r>
            <w:r>
              <w:rPr>
                <w:rFonts w:hint="default" w:eastAsia="微软雅黑"/>
                <w:color w:val="auto"/>
                <w:kern w:val="0"/>
                <w:szCs w:val="21"/>
                <w:highlight w:val="none"/>
              </w:rPr>
              <w:t>2kg</w:t>
            </w:r>
          </w:p>
        </w:tc>
        <w:tc>
          <w:tcPr>
            <w:tcW w:w="4375" w:type="dxa"/>
            <w:vMerge w:val="continue"/>
            <w:tcBorders>
              <w:top w:val="single" w:color="auto" w:sz="4" w:space="0"/>
              <w:left w:val="single" w:color="auto" w:sz="4" w:space="0"/>
              <w:bottom w:val="single" w:color="auto" w:sz="4" w:space="0"/>
              <w:right w:val="single" w:color="auto" w:sz="4" w:space="0"/>
            </w:tcBorders>
            <w:vAlign w:val="center"/>
          </w:tcPr>
          <w:p w14:paraId="018AAEF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olor w:val="auto"/>
                <w:kern w:val="0"/>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34E809ED">
            <w:pPr>
              <w:keepNext w:val="0"/>
              <w:keepLines w:val="0"/>
              <w:widowControl/>
              <w:suppressLineNumbers w:val="0"/>
              <w:spacing w:before="0" w:beforeAutospacing="0" w:after="0" w:afterAutospacing="0" w:line="256" w:lineRule="auto"/>
              <w:ind w:left="0" w:right="0"/>
              <w:jc w:val="center"/>
              <w:rPr>
                <w:rFonts w:hint="default" w:eastAsia="微软雅黑"/>
                <w:color w:val="auto"/>
                <w:kern w:val="0"/>
                <w:szCs w:val="21"/>
                <w:highlight w:val="none"/>
              </w:rPr>
            </w:pPr>
            <w:r>
              <w:rPr>
                <w:rFonts w:hint="default" w:eastAsia="微软雅黑"/>
                <w:color w:val="auto"/>
                <w:kern w:val="0"/>
                <w:szCs w:val="21"/>
                <w:highlight w:val="none"/>
              </w:rPr>
              <w:t>1</w:t>
            </w:r>
          </w:p>
        </w:tc>
      </w:tr>
      <w:tr w14:paraId="0EC44AAA">
        <w:tblPrEx>
          <w:tblCellMar>
            <w:top w:w="0" w:type="dxa"/>
            <w:left w:w="108" w:type="dxa"/>
            <w:bottom w:w="0" w:type="dxa"/>
            <w:right w:w="108" w:type="dxa"/>
          </w:tblCellMar>
        </w:tblPrEx>
        <w:trPr>
          <w:trHeight w:val="499" w:hRule="atLeast"/>
        </w:trPr>
        <w:tc>
          <w:tcPr>
            <w:tcW w:w="678" w:type="dxa"/>
            <w:tcBorders>
              <w:top w:val="single" w:color="auto" w:sz="4" w:space="0"/>
              <w:left w:val="single" w:color="auto" w:sz="4" w:space="0"/>
              <w:bottom w:val="single" w:color="auto" w:sz="4" w:space="0"/>
              <w:right w:val="single" w:color="auto" w:sz="4" w:space="0"/>
            </w:tcBorders>
            <w:vAlign w:val="center"/>
          </w:tcPr>
          <w:p w14:paraId="60552739">
            <w:pPr>
              <w:keepNext w:val="0"/>
              <w:keepLines w:val="0"/>
              <w:widowControl/>
              <w:suppressLineNumbers w:val="0"/>
              <w:spacing w:before="0" w:beforeAutospacing="0" w:after="0" w:afterAutospacing="0" w:line="86" w:lineRule="atLeast"/>
              <w:ind w:left="0" w:right="0"/>
              <w:jc w:val="center"/>
              <w:rPr>
                <w:rFonts w:hint="default" w:eastAsia="微软雅黑"/>
                <w:color w:val="auto"/>
                <w:kern w:val="0"/>
                <w:szCs w:val="21"/>
                <w:highlight w:val="none"/>
              </w:rPr>
            </w:pPr>
            <w:r>
              <w:rPr>
                <w:rFonts w:hint="default" w:eastAsia="微软雅黑"/>
                <w:color w:val="auto"/>
                <w:kern w:val="0"/>
                <w:szCs w:val="21"/>
                <w:highlight w:val="none"/>
              </w:rPr>
              <w:t>15</w:t>
            </w:r>
          </w:p>
        </w:tc>
        <w:tc>
          <w:tcPr>
            <w:tcW w:w="1597" w:type="dxa"/>
            <w:tcBorders>
              <w:top w:val="single" w:color="auto" w:sz="4" w:space="0"/>
              <w:left w:val="single" w:color="auto" w:sz="4" w:space="0"/>
              <w:bottom w:val="single" w:color="auto" w:sz="4" w:space="0"/>
              <w:right w:val="single" w:color="auto" w:sz="4" w:space="0"/>
            </w:tcBorders>
            <w:vAlign w:val="center"/>
          </w:tcPr>
          <w:p w14:paraId="7B46A15E">
            <w:pPr>
              <w:keepNext w:val="0"/>
              <w:keepLines w:val="0"/>
              <w:widowControl/>
              <w:suppressLineNumbers w:val="0"/>
              <w:spacing w:before="0" w:beforeAutospacing="0" w:after="0" w:afterAutospacing="0" w:line="86" w:lineRule="atLeast"/>
              <w:ind w:left="0" w:right="0"/>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学生用品包</w:t>
            </w:r>
          </w:p>
        </w:tc>
        <w:tc>
          <w:tcPr>
            <w:tcW w:w="1952" w:type="dxa"/>
            <w:tcBorders>
              <w:top w:val="single" w:color="auto" w:sz="4" w:space="0"/>
              <w:left w:val="single" w:color="auto" w:sz="4" w:space="0"/>
              <w:bottom w:val="single" w:color="auto" w:sz="4" w:space="0"/>
              <w:right w:val="single" w:color="auto" w:sz="4" w:space="0"/>
            </w:tcBorders>
            <w:vAlign w:val="center"/>
          </w:tcPr>
          <w:p w14:paraId="512F1786">
            <w:pPr>
              <w:keepNext w:val="0"/>
              <w:keepLines w:val="0"/>
              <w:widowControl/>
              <w:suppressLineNumbers w:val="0"/>
              <w:spacing w:before="0" w:beforeAutospacing="0" w:after="0" w:afterAutospacing="0" w:line="86" w:lineRule="atLeast"/>
              <w:ind w:left="0" w:right="0"/>
              <w:jc w:val="center"/>
              <w:textAlignment w:val="center"/>
              <w:rPr>
                <w:rFonts w:hint="eastAsia" w:eastAsia="微软雅黑"/>
                <w:color w:val="auto"/>
                <w:kern w:val="0"/>
                <w:szCs w:val="21"/>
                <w:highlight w:val="none"/>
              </w:rPr>
            </w:pPr>
            <w:r>
              <w:rPr>
                <w:rFonts w:hint="default" w:eastAsia="微软雅黑"/>
                <w:color w:val="auto"/>
                <w:kern w:val="0"/>
                <w:szCs w:val="21"/>
                <w:highlight w:val="none"/>
              </w:rPr>
              <w:t>(0.9×0.5×0.4)m</w:t>
            </w:r>
          </w:p>
        </w:tc>
        <w:tc>
          <w:tcPr>
            <w:tcW w:w="4375" w:type="dxa"/>
            <w:tcBorders>
              <w:top w:val="single" w:color="auto" w:sz="4" w:space="0"/>
              <w:left w:val="single" w:color="auto" w:sz="4" w:space="0"/>
              <w:bottom w:val="single" w:color="auto" w:sz="4" w:space="0"/>
              <w:right w:val="single" w:color="auto" w:sz="4" w:space="0"/>
            </w:tcBorders>
            <w:vAlign w:val="center"/>
          </w:tcPr>
          <w:p w14:paraId="6DF1FEB1">
            <w:pPr>
              <w:keepNext w:val="0"/>
              <w:keepLines w:val="0"/>
              <w:widowControl/>
              <w:suppressLineNumbers w:val="0"/>
              <w:spacing w:before="0" w:beforeAutospacing="0" w:after="0" w:afterAutospacing="0" w:line="86" w:lineRule="atLeast"/>
              <w:ind w:left="0" w:right="0"/>
              <w:jc w:val="left"/>
              <w:textAlignment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绿色牛津涂层包 600D 厚度0.4mm 手提式双头拉链，可容纳所有床上用品。</w:t>
            </w:r>
          </w:p>
        </w:tc>
        <w:tc>
          <w:tcPr>
            <w:tcW w:w="676" w:type="dxa"/>
            <w:tcBorders>
              <w:top w:val="single" w:color="auto" w:sz="4" w:space="0"/>
              <w:left w:val="single" w:color="auto" w:sz="4" w:space="0"/>
              <w:bottom w:val="single" w:color="auto" w:sz="4" w:space="0"/>
              <w:right w:val="single" w:color="auto" w:sz="4" w:space="0"/>
            </w:tcBorders>
            <w:vAlign w:val="center"/>
          </w:tcPr>
          <w:p w14:paraId="7311549E">
            <w:pPr>
              <w:keepNext w:val="0"/>
              <w:keepLines w:val="0"/>
              <w:widowControl/>
              <w:suppressLineNumbers w:val="0"/>
              <w:spacing w:before="0" w:beforeAutospacing="0" w:after="0" w:afterAutospacing="0" w:line="86" w:lineRule="atLeast"/>
              <w:ind w:left="0" w:right="0"/>
              <w:jc w:val="center"/>
              <w:textAlignment w:val="center"/>
              <w:rPr>
                <w:rFonts w:hint="eastAsia" w:eastAsia="微软雅黑"/>
                <w:color w:val="auto"/>
                <w:kern w:val="0"/>
                <w:szCs w:val="21"/>
                <w:highlight w:val="none"/>
              </w:rPr>
            </w:pPr>
            <w:r>
              <w:rPr>
                <w:rFonts w:hint="default" w:eastAsia="微软雅黑"/>
                <w:color w:val="auto"/>
                <w:kern w:val="0"/>
                <w:szCs w:val="21"/>
                <w:highlight w:val="none"/>
              </w:rPr>
              <w:t>1</w:t>
            </w:r>
          </w:p>
        </w:tc>
      </w:tr>
    </w:tbl>
    <w:p w14:paraId="7D838E61">
      <w:pPr>
        <w:pStyle w:val="48"/>
        <w:spacing w:line="300" w:lineRule="auto"/>
        <w:ind w:firstLine="0" w:firstLineChars="0"/>
        <w:rPr>
          <w:rFonts w:ascii="仿宋" w:hAnsi="仿宋" w:eastAsia="仿宋" w:cs="仿宋"/>
          <w:color w:val="auto"/>
          <w:kern w:val="0"/>
          <w:sz w:val="28"/>
          <w:szCs w:val="28"/>
          <w:highlight w:val="none"/>
          <w:lang w:val="zh-CN"/>
        </w:rPr>
      </w:pPr>
      <w:bookmarkStart w:id="0" w:name="OLE_LINK29"/>
      <w:r>
        <w:rPr>
          <w:rFonts w:hint="eastAsia" w:ascii="仿宋" w:hAnsi="仿宋" w:eastAsia="仿宋" w:cs="仿宋"/>
          <w:color w:val="auto"/>
          <w:kern w:val="0"/>
          <w:sz w:val="28"/>
          <w:szCs w:val="28"/>
          <w:highlight w:val="none"/>
          <w:lang w:val="zh-CN"/>
        </w:rPr>
        <w:t>说明：</w:t>
      </w:r>
    </w:p>
    <w:p w14:paraId="19122832">
      <w:pPr>
        <w:pStyle w:val="48"/>
        <w:spacing w:line="300" w:lineRule="auto"/>
        <w:ind w:firstLine="56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zh-CN"/>
        </w:rPr>
        <w:t>）以上15项为一套；序号为3、4、5、6、8、9、10、15用品需印字编号。印字编号内容：江苏省曲塘高级中学xxxx（四位阿拉伯数字），款式由家长代表与成交供应商协商确定。</w:t>
      </w:r>
    </w:p>
    <w:p w14:paraId="7FE803E8">
      <w:pPr>
        <w:pStyle w:val="48"/>
        <w:spacing w:line="300" w:lineRule="auto"/>
        <w:ind w:firstLine="56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成交供应商需提供</w:t>
      </w:r>
      <w:r>
        <w:rPr>
          <w:rFonts w:hint="eastAsia" w:ascii="仿宋" w:hAnsi="仿宋" w:eastAsia="仿宋" w:cs="仿宋"/>
          <w:color w:val="auto"/>
          <w:kern w:val="0"/>
          <w:sz w:val="28"/>
          <w:szCs w:val="28"/>
          <w:highlight w:val="none"/>
          <w:lang w:val="zh-CN"/>
        </w:rPr>
        <w:t>物品序号的第7、8、9、10、11、12、13、14项提供产品质量质检报告；第1、2、3、4、5、6、15项需提供合格证等相关质量证明</w:t>
      </w:r>
      <w:r>
        <w:rPr>
          <w:rFonts w:hint="eastAsia" w:ascii="仿宋" w:hAnsi="仿宋" w:eastAsia="仿宋" w:cs="仿宋"/>
          <w:color w:val="auto"/>
          <w:kern w:val="0"/>
          <w:sz w:val="28"/>
          <w:szCs w:val="28"/>
          <w:highlight w:val="none"/>
        </w:rPr>
        <w:t>材料，否则</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rPr>
        <w:t>有权不予验收，由此造成的损失由成交供应商自行承担。</w:t>
      </w:r>
    </w:p>
    <w:p w14:paraId="25B23998">
      <w:pPr>
        <w:pStyle w:val="48"/>
        <w:spacing w:line="300" w:lineRule="auto"/>
        <w:ind w:firstLine="56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2.安全与质量标准</w:t>
      </w:r>
    </w:p>
    <w:p w14:paraId="280D64B1">
      <w:pPr>
        <w:pStyle w:val="48"/>
        <w:spacing w:line="300" w:lineRule="auto"/>
        <w:ind w:firstLine="56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zh-CN"/>
        </w:rPr>
        <w:t>）技术标准按国家标准执行，产品须符合GB5296.4-2012《消费品使用说明纺织品和服装使用说明》、GB18401-2010(B类)《国家纺织产品基本安全技术规范》、GB18383-2007《絮用纤维通用技术要求》、GB/T23114-2008《席类》、GB/T23114-2008《竹编制品》、DB32/T525—2010《学生公寓生活用品》、DB32/T2128—2016《学生公寓用棉胎》、LY/T1843-2009《竹席》、不锈钢制品符合GB/T29601标准等标准和招标文件要求。</w:t>
      </w:r>
    </w:p>
    <w:p w14:paraId="74E4FB9A">
      <w:pPr>
        <w:pStyle w:val="48"/>
        <w:spacing w:line="300" w:lineRule="auto"/>
        <w:ind w:firstLine="56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w:t>
      </w:r>
      <w:r>
        <w:rPr>
          <w:rFonts w:ascii="仿宋" w:hAnsi="仿宋" w:eastAsia="仿宋" w:cs="仿宋"/>
          <w:color w:val="auto"/>
          <w:kern w:val="0"/>
          <w:sz w:val="28"/>
          <w:szCs w:val="28"/>
          <w:highlight w:val="none"/>
          <w:lang w:val="zh-CN"/>
        </w:rPr>
        <w:t>本项目提供的技术要求(规格)只是对产品的一些原则性要求，并不是最详尽的描述和要求，</w:t>
      </w:r>
      <w:r>
        <w:rPr>
          <w:rFonts w:hint="eastAsia" w:ascii="仿宋" w:hAnsi="仿宋" w:eastAsia="仿宋" w:cs="仿宋"/>
          <w:color w:val="auto"/>
          <w:kern w:val="0"/>
          <w:sz w:val="28"/>
          <w:szCs w:val="28"/>
          <w:highlight w:val="none"/>
          <w:lang w:val="zh-CN"/>
        </w:rPr>
        <w:t>交易响应人</w:t>
      </w:r>
      <w:r>
        <w:rPr>
          <w:rFonts w:ascii="仿宋" w:hAnsi="仿宋" w:eastAsia="仿宋" w:cs="仿宋"/>
          <w:color w:val="auto"/>
          <w:kern w:val="0"/>
          <w:sz w:val="28"/>
          <w:szCs w:val="28"/>
          <w:highlight w:val="none"/>
          <w:lang w:val="zh-CN"/>
        </w:rPr>
        <w:t>有责任依据相关设计技术规范和有关行业及国家标准执行。</w:t>
      </w:r>
    </w:p>
    <w:p w14:paraId="54834546">
      <w:pPr>
        <w:pStyle w:val="48"/>
        <w:spacing w:line="300" w:lineRule="auto"/>
        <w:ind w:firstLine="56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zh-CN"/>
        </w:rPr>
        <w:t>）商品根据《消费品使用说明纺织品和服装使用说明》GB5296.4-2012要求提供并标明维护方法及洗涤说明。</w:t>
      </w:r>
    </w:p>
    <w:bookmarkEnd w:id="0"/>
    <w:p w14:paraId="4F7A5B53">
      <w:pPr>
        <w:snapToGrid w:val="0"/>
        <w:spacing w:line="300" w:lineRule="auto"/>
        <w:ind w:firstLine="560" w:firstLineChars="20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二</w:t>
      </w:r>
      <w:r>
        <w:rPr>
          <w:rFonts w:hint="eastAsia" w:ascii="仿宋" w:hAnsi="仿宋" w:eastAsia="仿宋" w:cs="仿宋"/>
          <w:color w:val="auto"/>
          <w:kern w:val="0"/>
          <w:sz w:val="28"/>
          <w:szCs w:val="28"/>
          <w:highlight w:val="none"/>
          <w:lang w:val="zh-CN"/>
        </w:rPr>
        <w:t>、交货要求：</w:t>
      </w:r>
    </w:p>
    <w:p w14:paraId="33D0BC4E">
      <w:pPr>
        <w:spacing w:line="300" w:lineRule="auto"/>
        <w:ind w:firstLine="560" w:firstLineChars="20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zh-CN"/>
        </w:rPr>
        <w:t>.交付时间：</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应在2025年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zh-CN"/>
        </w:rPr>
        <w:t>日前分别将当年所需公寓物品准备到位，</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将组织验收、抽检等工作。具体送货时间以</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通知的时间为准，采购方提前 3 天通知，一般为新生报到前。</w:t>
      </w:r>
    </w:p>
    <w:p w14:paraId="55D74553">
      <w:pPr>
        <w:spacing w:line="30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2.交货数量：</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rPr>
        <w:t>计划暂按</w:t>
      </w:r>
      <w:r>
        <w:rPr>
          <w:rFonts w:ascii="仿宋" w:hAnsi="仿宋" w:eastAsia="仿宋" w:cs="仿宋"/>
          <w:color w:val="auto"/>
          <w:kern w:val="0"/>
          <w:sz w:val="28"/>
          <w:szCs w:val="28"/>
          <w:highlight w:val="none"/>
        </w:rPr>
        <w:t>8</w:t>
      </w:r>
      <w:r>
        <w:rPr>
          <w:rFonts w:hint="eastAsia" w:ascii="仿宋" w:hAnsi="仿宋" w:eastAsia="仿宋" w:cs="仿宋"/>
          <w:color w:val="auto"/>
          <w:kern w:val="0"/>
          <w:sz w:val="28"/>
          <w:szCs w:val="28"/>
          <w:highlight w:val="none"/>
        </w:rPr>
        <w:t>00人（具体由成交人综合考虑</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rPr>
        <w:t>的当年新生招录情况以及学生反馈的购置意向等因素进行统筹考虑，但必须确保有购置意愿的学生都能采购到生活用品，公寓生活用品打包销售，每套包括1</w:t>
      </w:r>
      <w:r>
        <w:rPr>
          <w:rFonts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rPr>
        <w:t>件商品，学生根据需求自愿购买，成交人不得强买强卖。</w:t>
      </w:r>
    </w:p>
    <w:p w14:paraId="4BADE17B">
      <w:pPr>
        <w:spacing w:line="30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zh-CN"/>
        </w:rPr>
        <w:t>.交货（服务）地点：</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rPr>
        <w:t>指定地点。</w:t>
      </w:r>
    </w:p>
    <w:p w14:paraId="4D9E4791">
      <w:pPr>
        <w:snapToGrid w:val="0"/>
        <w:spacing w:line="30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zh-CN"/>
        </w:rPr>
        <w:t>.质保期限（自交货并验收合格</w:t>
      </w:r>
      <w:r>
        <w:rPr>
          <w:rFonts w:hint="eastAsia" w:ascii="仿宋" w:hAnsi="仿宋" w:eastAsia="仿宋" w:cs="仿宋"/>
          <w:color w:val="auto"/>
          <w:kern w:val="0"/>
          <w:sz w:val="28"/>
          <w:szCs w:val="28"/>
          <w:highlight w:val="none"/>
        </w:rPr>
        <w:t>发放至学生</w:t>
      </w:r>
      <w:r>
        <w:rPr>
          <w:rFonts w:hint="eastAsia" w:ascii="仿宋" w:hAnsi="仿宋" w:eastAsia="仿宋" w:cs="仿宋"/>
          <w:color w:val="auto"/>
          <w:kern w:val="0"/>
          <w:sz w:val="28"/>
          <w:szCs w:val="28"/>
          <w:highlight w:val="none"/>
          <w:lang w:val="zh-CN"/>
        </w:rPr>
        <w:t>之日起计算）：</w:t>
      </w:r>
      <w:r>
        <w:rPr>
          <w:rFonts w:hint="eastAsia" w:ascii="仿宋" w:hAnsi="仿宋" w:eastAsia="仿宋" w:cs="仿宋"/>
          <w:color w:val="auto"/>
          <w:kern w:val="0"/>
          <w:sz w:val="28"/>
          <w:szCs w:val="28"/>
          <w:highlight w:val="none"/>
        </w:rPr>
        <w:t>3年。</w:t>
      </w:r>
    </w:p>
    <w:p w14:paraId="25C248F5">
      <w:pPr>
        <w:snapToGrid w:val="0"/>
        <w:spacing w:line="30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5.验收标准：</w:t>
      </w:r>
    </w:p>
    <w:p w14:paraId="5F4BC734">
      <w:pPr>
        <w:snapToGrid w:val="0"/>
        <w:spacing w:line="300" w:lineRule="auto"/>
        <w:ind w:firstLine="560" w:firstLineChars="200"/>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（1）成交人</w:t>
      </w:r>
      <w:r>
        <w:rPr>
          <w:rFonts w:hint="eastAsia" w:ascii="仿宋" w:hAnsi="仿宋" w:eastAsia="仿宋" w:cs="仿宋"/>
          <w:color w:val="auto"/>
          <w:kern w:val="0"/>
          <w:sz w:val="28"/>
          <w:szCs w:val="28"/>
          <w:highlight w:val="none"/>
          <w:lang w:val="zh-CN"/>
        </w:rPr>
        <w:t>送货前，经</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抽检不合格者，</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有权退货，一切损失由</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负责。</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未按期、按要求交货的，视为违约，需进行赔偿。</w:t>
      </w:r>
    </w:p>
    <w:p w14:paraId="2F39FADF">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送货后，须由</w:t>
      </w:r>
      <w:r>
        <w:rPr>
          <w:rFonts w:hint="eastAsia" w:ascii="仿宋" w:hAnsi="仿宋" w:eastAsia="仿宋" w:cs="仿宋"/>
          <w:color w:val="auto"/>
          <w:kern w:val="0"/>
          <w:sz w:val="28"/>
          <w:szCs w:val="28"/>
          <w:highlight w:val="none"/>
        </w:rPr>
        <w:t>相关</w:t>
      </w:r>
      <w:r>
        <w:rPr>
          <w:rFonts w:hint="eastAsia" w:ascii="仿宋" w:hAnsi="仿宋" w:eastAsia="仿宋" w:cs="仿宋"/>
          <w:color w:val="auto"/>
          <w:kern w:val="0"/>
          <w:sz w:val="28"/>
          <w:szCs w:val="28"/>
          <w:highlight w:val="none"/>
          <w:lang w:val="zh-CN"/>
        </w:rPr>
        <w:t>纤维检验</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CN"/>
        </w:rPr>
        <w:t>抽检并颁发合格质量检测报告，</w:t>
      </w:r>
      <w:r>
        <w:rPr>
          <w:rFonts w:hint="eastAsia" w:ascii="仿宋" w:hAnsi="仿宋" w:eastAsia="仿宋" w:cs="仿宋"/>
          <w:color w:val="auto"/>
          <w:kern w:val="0"/>
          <w:sz w:val="28"/>
          <w:szCs w:val="28"/>
          <w:highlight w:val="none"/>
        </w:rPr>
        <w:t>相关检测费用由成交人自行承担。</w:t>
      </w:r>
      <w:r>
        <w:rPr>
          <w:rFonts w:hint="eastAsia" w:ascii="仿宋" w:hAnsi="仿宋" w:eastAsia="仿宋" w:cs="仿宋"/>
          <w:color w:val="auto"/>
          <w:kern w:val="0"/>
          <w:sz w:val="28"/>
          <w:szCs w:val="28"/>
          <w:highlight w:val="none"/>
          <w:lang w:val="zh-CN"/>
        </w:rPr>
        <w:t>若发现质量不符合</w:t>
      </w:r>
      <w:r>
        <w:rPr>
          <w:rFonts w:hint="eastAsia" w:ascii="仿宋" w:hAnsi="仿宋" w:eastAsia="仿宋" w:cs="仿宋"/>
          <w:color w:val="auto"/>
          <w:kern w:val="0"/>
          <w:sz w:val="28"/>
          <w:szCs w:val="28"/>
          <w:highlight w:val="none"/>
        </w:rPr>
        <w:t>采购</w:t>
      </w:r>
      <w:r>
        <w:rPr>
          <w:rFonts w:hint="eastAsia" w:ascii="仿宋" w:hAnsi="仿宋" w:eastAsia="仿宋" w:cs="仿宋"/>
          <w:color w:val="auto"/>
          <w:kern w:val="0"/>
          <w:sz w:val="28"/>
          <w:szCs w:val="28"/>
          <w:highlight w:val="none"/>
          <w:lang w:val="zh-CN"/>
        </w:rPr>
        <w:t>文件和合同所规定的质量要求，</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有权全部退货，一切损失由</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负责，并作为不按期交货进行赔偿，直至追究法律责任，具体以检测报告为准。抽检样品由</w:t>
      </w:r>
      <w:r>
        <w:rPr>
          <w:rFonts w:hint="eastAsia" w:ascii="仿宋" w:hAnsi="仿宋" w:eastAsia="仿宋" w:cs="仿宋"/>
          <w:color w:val="auto"/>
          <w:kern w:val="0"/>
          <w:sz w:val="28"/>
          <w:szCs w:val="28"/>
          <w:highlight w:val="none"/>
        </w:rPr>
        <w:t>成交人自行</w:t>
      </w:r>
      <w:r>
        <w:rPr>
          <w:rFonts w:hint="eastAsia" w:ascii="仿宋" w:hAnsi="仿宋" w:eastAsia="仿宋" w:cs="仿宋"/>
          <w:color w:val="auto"/>
          <w:kern w:val="0"/>
          <w:sz w:val="28"/>
          <w:szCs w:val="28"/>
          <w:highlight w:val="none"/>
          <w:lang w:val="zh-CN"/>
        </w:rPr>
        <w:t>补齐。</w:t>
      </w:r>
    </w:p>
    <w:p w14:paraId="55F0B3D3">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zh-CN"/>
        </w:rPr>
        <w:t>）所有货品规格尺寸不允许有负误差，否则按货品不合格处理。</w:t>
      </w:r>
    </w:p>
    <w:p w14:paraId="0AE1560D">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zh-CN"/>
        </w:rPr>
        <w:t>）在物品发放过程中，</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发现货物损坏、短少，</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须于2天内补充或更换。</w:t>
      </w:r>
    </w:p>
    <w:p w14:paraId="3F743FC1">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提供的商品必须是全新产品。</w:t>
      </w:r>
    </w:p>
    <w:p w14:paraId="6361EE1D">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四、特别说明</w:t>
      </w:r>
    </w:p>
    <w:p w14:paraId="3E0F069D">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1.</w:t>
      </w:r>
      <w:r>
        <w:rPr>
          <w:rFonts w:hint="eastAsia" w:ascii="仿宋" w:hAnsi="仿宋" w:eastAsia="仿宋" w:cs="仿宋"/>
          <w:color w:val="auto"/>
          <w:kern w:val="0"/>
          <w:sz w:val="28"/>
          <w:szCs w:val="28"/>
          <w:highlight w:val="none"/>
        </w:rPr>
        <w:t>成交人在进入校园时，须服从学校安全管理要求。合同履行期间出现任何财产损失或者人身伤亡事故的，其责任概由成交人自行承担，学校不承担任何责任。</w:t>
      </w:r>
    </w:p>
    <w:p w14:paraId="560698D7">
      <w:pPr>
        <w:widowControl/>
        <w:shd w:val="clear" w:color="auto" w:fill="FFFFFF"/>
        <w:snapToGrid w:val="0"/>
        <w:spacing w:line="300" w:lineRule="auto"/>
        <w:ind w:firstLine="560" w:firstLineChars="200"/>
        <w:contextualSpacing/>
        <w:rPr>
          <w:rFonts w:ascii="仿宋" w:hAnsi="仿宋" w:eastAsia="仿宋" w:cs="仿宋"/>
          <w:color w:val="auto"/>
          <w:kern w:val="0"/>
          <w:sz w:val="28"/>
          <w:szCs w:val="28"/>
          <w:highlight w:val="none"/>
          <w:lang w:val="zh-CN"/>
        </w:rPr>
      </w:pPr>
      <w:r>
        <w:rPr>
          <w:rFonts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应根据</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要求的时间提供被套、床单、垫被套和枕套的颜色与花色方案，供</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选择。</w:t>
      </w:r>
      <w:r>
        <w:rPr>
          <w:rFonts w:hint="eastAsia" w:ascii="仿宋" w:hAnsi="仿宋" w:eastAsia="仿宋" w:cs="仿宋"/>
          <w:color w:val="auto"/>
          <w:kern w:val="0"/>
          <w:sz w:val="28"/>
          <w:szCs w:val="28"/>
          <w:highlight w:val="none"/>
          <w:lang w:eastAsia="zh-CN"/>
        </w:rPr>
        <w:t>采购人</w:t>
      </w:r>
      <w:r>
        <w:rPr>
          <w:rFonts w:hint="eastAsia" w:ascii="仿宋" w:hAnsi="仿宋" w:eastAsia="仿宋" w:cs="仿宋"/>
          <w:color w:val="auto"/>
          <w:kern w:val="0"/>
          <w:sz w:val="28"/>
          <w:szCs w:val="28"/>
          <w:highlight w:val="none"/>
          <w:lang w:val="zh-CN"/>
        </w:rPr>
        <w:t>有权要求</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优化颜色与花色方案，</w:t>
      </w:r>
      <w:r>
        <w:rPr>
          <w:rFonts w:hint="eastAsia" w:ascii="仿宋" w:hAnsi="仿宋" w:eastAsia="仿宋" w:cs="仿宋"/>
          <w:color w:val="auto"/>
          <w:kern w:val="0"/>
          <w:sz w:val="28"/>
          <w:szCs w:val="28"/>
          <w:highlight w:val="none"/>
        </w:rPr>
        <w:t>成交人</w:t>
      </w:r>
      <w:r>
        <w:rPr>
          <w:rFonts w:hint="eastAsia" w:ascii="仿宋" w:hAnsi="仿宋" w:eastAsia="仿宋" w:cs="仿宋"/>
          <w:color w:val="auto"/>
          <w:kern w:val="0"/>
          <w:sz w:val="28"/>
          <w:szCs w:val="28"/>
          <w:highlight w:val="none"/>
          <w:lang w:val="zh-CN"/>
        </w:rPr>
        <w:t>应无条件配合。</w:t>
      </w:r>
    </w:p>
    <w:p w14:paraId="12CBDBD0">
      <w:pPr>
        <w:pStyle w:val="49"/>
        <w:rPr>
          <w:rFonts w:ascii="仿宋" w:hAnsi="仿宋" w:eastAsia="仿宋" w:cs="仿宋"/>
          <w:color w:val="auto"/>
          <w:sz w:val="28"/>
          <w:szCs w:val="28"/>
          <w:highlight w:val="none"/>
        </w:rPr>
        <w:sectPr>
          <w:pgSz w:w="11906" w:h="16839"/>
          <w:pgMar w:top="1134" w:right="1417" w:bottom="1134" w:left="1417" w:header="850" w:footer="850" w:gutter="0"/>
          <w:cols w:space="720" w:num="1"/>
        </w:sectPr>
      </w:pPr>
    </w:p>
    <w:p w14:paraId="374DA9C5">
      <w:pPr>
        <w:tabs>
          <w:tab w:val="left" w:pos="5325"/>
        </w:tabs>
        <w:snapToGrid w:val="0"/>
        <w:spacing w:line="300" w:lineRule="auto"/>
        <w:ind w:firstLine="2570" w:firstLineChars="800"/>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第四部分  采购程序和内容</w:t>
      </w:r>
    </w:p>
    <w:p w14:paraId="7C78B405">
      <w:pPr>
        <w:autoSpaceDE w:val="0"/>
        <w:autoSpaceDN w:val="0"/>
        <w:adjustRightInd w:val="0"/>
        <w:snapToGrid w:val="0"/>
        <w:spacing w:line="300" w:lineRule="auto"/>
        <w:ind w:right="210" w:firstLine="56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一、采购人或采购代理机构组织采购活动。</w:t>
      </w:r>
    </w:p>
    <w:p w14:paraId="7513E9A3">
      <w:pPr>
        <w:pStyle w:val="53"/>
        <w:snapToGrid w:val="0"/>
        <w:spacing w:line="300" w:lineRule="auto"/>
        <w:ind w:firstLine="560" w:firstLineChars="200"/>
        <w:contextualSpacing/>
        <w:rPr>
          <w:rFonts w:ascii="仿宋" w:hAnsi="仿宋" w:eastAsia="仿宋" w:cs="仿宋"/>
          <w:color w:val="auto"/>
          <w:kern w:val="0"/>
          <w:sz w:val="28"/>
          <w:highlight w:val="none"/>
          <w:lang w:val="zh-CN"/>
        </w:rPr>
      </w:pPr>
      <w:r>
        <w:rPr>
          <w:rFonts w:hint="eastAsia" w:ascii="仿宋" w:hAnsi="仿宋" w:eastAsia="仿宋" w:cs="仿宋"/>
          <w:color w:val="auto"/>
          <w:kern w:val="0"/>
          <w:sz w:val="28"/>
          <w:highlight w:val="none"/>
          <w:lang w:val="zh-CN"/>
        </w:rPr>
        <w:t>1.交易响应人的法定代表人或授权人须持有效身份证参加开标会。</w:t>
      </w:r>
    </w:p>
    <w:p w14:paraId="27CA89DB">
      <w:pPr>
        <w:pStyle w:val="53"/>
        <w:snapToGrid w:val="0"/>
        <w:spacing w:line="300" w:lineRule="auto"/>
        <w:ind w:firstLine="560" w:firstLineChars="200"/>
        <w:contextualSpacing/>
        <w:rPr>
          <w:rFonts w:ascii="仿宋" w:hAnsi="仿宋" w:eastAsia="仿宋" w:cs="仿宋"/>
          <w:color w:val="auto"/>
          <w:kern w:val="0"/>
          <w:sz w:val="28"/>
          <w:highlight w:val="none"/>
          <w:lang w:val="zh-CN"/>
        </w:rPr>
      </w:pPr>
      <w:r>
        <w:rPr>
          <w:rFonts w:hint="eastAsia" w:ascii="仿宋" w:hAnsi="仿宋" w:eastAsia="仿宋" w:cs="仿宋"/>
          <w:color w:val="auto"/>
          <w:kern w:val="0"/>
          <w:sz w:val="28"/>
          <w:highlight w:val="none"/>
          <w:lang w:val="zh-CN"/>
        </w:rPr>
        <w:t>2.</w:t>
      </w:r>
      <w:r>
        <w:rPr>
          <w:rFonts w:hint="eastAsia" w:ascii="仿宋" w:hAnsi="仿宋" w:eastAsia="仿宋" w:cs="仿宋"/>
          <w:b/>
          <w:color w:val="auto"/>
          <w:kern w:val="0"/>
          <w:sz w:val="28"/>
          <w:highlight w:val="none"/>
          <w:lang w:val="zh-CN"/>
        </w:rPr>
        <w:t>评审小组</w:t>
      </w:r>
      <w:r>
        <w:rPr>
          <w:rFonts w:hint="eastAsia" w:ascii="仿宋" w:hAnsi="仿宋" w:eastAsia="仿宋" w:cs="仿宋"/>
          <w:b/>
          <w:color w:val="auto"/>
          <w:kern w:val="0"/>
          <w:sz w:val="28"/>
          <w:highlight w:val="none"/>
        </w:rPr>
        <w:t>成员构成：</w:t>
      </w:r>
      <w:r>
        <w:rPr>
          <w:rFonts w:hint="eastAsia" w:ascii="仿宋" w:hAnsi="仿宋" w:eastAsia="仿宋" w:cs="仿宋"/>
          <w:color w:val="auto"/>
          <w:kern w:val="0"/>
          <w:sz w:val="28"/>
          <w:highlight w:val="none"/>
          <w:lang w:val="zh-CN"/>
        </w:rPr>
        <w:t>由有关专家和采购人代表组成。本项目由家长代表5名，政府采购专家库抽取2名专家。</w:t>
      </w:r>
    </w:p>
    <w:p w14:paraId="3D655CD8">
      <w:pPr>
        <w:pStyle w:val="53"/>
        <w:snapToGrid w:val="0"/>
        <w:spacing w:line="300" w:lineRule="auto"/>
        <w:ind w:firstLine="560" w:firstLineChars="200"/>
        <w:contextualSpacing/>
        <w:rPr>
          <w:rFonts w:ascii="仿宋" w:hAnsi="仿宋" w:eastAsia="仿宋" w:cs="仿宋"/>
          <w:color w:val="auto"/>
          <w:sz w:val="28"/>
          <w:highlight w:val="none"/>
        </w:rPr>
      </w:pPr>
      <w:r>
        <w:rPr>
          <w:rFonts w:hint="eastAsia" w:ascii="仿宋" w:hAnsi="仿宋" w:eastAsia="仿宋" w:cs="仿宋"/>
          <w:color w:val="auto"/>
          <w:sz w:val="28"/>
          <w:highlight w:val="none"/>
        </w:rPr>
        <w:t>3.评审小组的</w:t>
      </w:r>
      <w:bookmarkStart w:id="1" w:name="OLE_LINK13"/>
      <w:r>
        <w:rPr>
          <w:rFonts w:hint="eastAsia" w:ascii="仿宋" w:hAnsi="仿宋" w:eastAsia="仿宋" w:cs="仿宋"/>
          <w:color w:val="auto"/>
          <w:sz w:val="28"/>
          <w:highlight w:val="none"/>
        </w:rPr>
        <w:t>职责</w:t>
      </w:r>
      <w:bookmarkEnd w:id="1"/>
      <w:r>
        <w:rPr>
          <w:rFonts w:hint="eastAsia" w:ascii="仿宋" w:hAnsi="仿宋" w:eastAsia="仿宋" w:cs="仿宋"/>
          <w:color w:val="auto"/>
          <w:sz w:val="28"/>
          <w:highlight w:val="none"/>
        </w:rPr>
        <w:t>：</w:t>
      </w:r>
    </w:p>
    <w:p w14:paraId="0E9C7497">
      <w:pPr>
        <w:pStyle w:val="53"/>
        <w:snapToGrid w:val="0"/>
        <w:spacing w:line="300" w:lineRule="auto"/>
        <w:ind w:firstLine="560" w:firstLineChars="200"/>
        <w:contextualSpacing/>
        <w:rPr>
          <w:rFonts w:ascii="仿宋" w:hAnsi="仿宋" w:eastAsia="仿宋" w:cs="仿宋"/>
          <w:color w:val="auto"/>
          <w:sz w:val="28"/>
          <w:highlight w:val="none"/>
        </w:rPr>
      </w:pPr>
      <w:r>
        <w:rPr>
          <w:rFonts w:hint="eastAsia" w:ascii="仿宋" w:hAnsi="仿宋" w:eastAsia="仿宋" w:cs="仿宋"/>
          <w:color w:val="auto"/>
          <w:sz w:val="28"/>
          <w:highlight w:val="none"/>
        </w:rPr>
        <w:t>审查交易响应人的响应文件并作出评价；可要求交易响应人解释或者澄清其响应文件；编写评审报告；告知</w:t>
      </w:r>
      <w:r>
        <w:rPr>
          <w:rFonts w:hint="eastAsia" w:ascii="仿宋" w:hAnsi="仿宋" w:eastAsia="仿宋" w:cs="仿宋"/>
          <w:color w:val="auto"/>
          <w:sz w:val="28"/>
          <w:highlight w:val="none"/>
          <w:lang w:eastAsia="zh-CN"/>
        </w:rPr>
        <w:t>采购人</w:t>
      </w:r>
      <w:r>
        <w:rPr>
          <w:rFonts w:hint="eastAsia" w:ascii="仿宋" w:hAnsi="仿宋" w:eastAsia="仿宋" w:cs="仿宋"/>
          <w:color w:val="auto"/>
          <w:sz w:val="28"/>
          <w:highlight w:val="none"/>
        </w:rPr>
        <w:t>、采购代理机构在评审过程中发现的交易响应人的</w:t>
      </w:r>
      <w:bookmarkStart w:id="2" w:name="OLE_LINK15"/>
      <w:r>
        <w:rPr>
          <w:rFonts w:hint="eastAsia" w:ascii="仿宋" w:hAnsi="仿宋" w:eastAsia="仿宋" w:cs="仿宋"/>
          <w:color w:val="auto"/>
          <w:sz w:val="28"/>
          <w:highlight w:val="none"/>
        </w:rPr>
        <w:t>违法违规</w:t>
      </w:r>
      <w:bookmarkEnd w:id="2"/>
      <w:r>
        <w:rPr>
          <w:rFonts w:hint="eastAsia" w:ascii="仿宋" w:hAnsi="仿宋" w:eastAsia="仿宋" w:cs="仿宋"/>
          <w:color w:val="auto"/>
          <w:sz w:val="28"/>
          <w:highlight w:val="none"/>
        </w:rPr>
        <w:t>行为。</w:t>
      </w:r>
    </w:p>
    <w:p w14:paraId="3EE80190">
      <w:pPr>
        <w:pStyle w:val="53"/>
        <w:snapToGrid w:val="0"/>
        <w:spacing w:line="300" w:lineRule="auto"/>
        <w:ind w:firstLine="560" w:firstLineChars="200"/>
        <w:contextualSpacing/>
        <w:rPr>
          <w:rFonts w:ascii="仿宋" w:hAnsi="仿宋" w:eastAsia="仿宋" w:cs="仿宋"/>
          <w:color w:val="auto"/>
          <w:sz w:val="28"/>
          <w:highlight w:val="none"/>
        </w:rPr>
      </w:pPr>
      <w:r>
        <w:rPr>
          <w:rFonts w:hint="eastAsia" w:ascii="仿宋" w:hAnsi="仿宋" w:eastAsia="仿宋" w:cs="仿宋"/>
          <w:color w:val="auto"/>
          <w:sz w:val="28"/>
          <w:highlight w:val="none"/>
        </w:rPr>
        <w:t>4.评审小组成员的义务：</w:t>
      </w:r>
    </w:p>
    <w:p w14:paraId="16904B0F">
      <w:pPr>
        <w:pStyle w:val="53"/>
        <w:snapToGrid w:val="0"/>
        <w:spacing w:line="300" w:lineRule="auto"/>
        <w:ind w:firstLine="560" w:firstLineChars="200"/>
        <w:contextualSpacing/>
        <w:rPr>
          <w:rFonts w:ascii="仿宋" w:hAnsi="仿宋" w:eastAsia="仿宋" w:cs="仿宋"/>
          <w:color w:val="auto"/>
          <w:sz w:val="28"/>
          <w:highlight w:val="none"/>
        </w:rPr>
      </w:pPr>
      <w:r>
        <w:rPr>
          <w:rFonts w:hint="eastAsia" w:ascii="仿宋" w:hAnsi="仿宋" w:eastAsia="仿宋" w:cs="仿宋"/>
          <w:color w:val="auto"/>
          <w:sz w:val="28"/>
          <w:highlight w:val="none"/>
        </w:rPr>
        <w:t>遵纪守法，客观、公正、廉洁地履行职责；根据采购文件的规定独立进行评审，对个人的评审意见承担法律责任；参与评审报告的起草；配合</w:t>
      </w:r>
      <w:r>
        <w:rPr>
          <w:rFonts w:hint="eastAsia" w:ascii="仿宋" w:hAnsi="仿宋" w:eastAsia="仿宋" w:cs="仿宋"/>
          <w:color w:val="auto"/>
          <w:sz w:val="28"/>
          <w:highlight w:val="none"/>
          <w:lang w:eastAsia="zh-CN"/>
        </w:rPr>
        <w:t>采购人</w:t>
      </w:r>
      <w:r>
        <w:rPr>
          <w:rFonts w:hint="eastAsia" w:ascii="仿宋" w:hAnsi="仿宋" w:eastAsia="仿宋" w:cs="仿宋"/>
          <w:color w:val="auto"/>
          <w:sz w:val="28"/>
          <w:highlight w:val="none"/>
        </w:rPr>
        <w:t>、采购代理机构答复交易响应人提出的质询；配合有关部门的投诉处理和监督检查工作。</w:t>
      </w:r>
    </w:p>
    <w:p w14:paraId="3EA22B94">
      <w:pPr>
        <w:autoSpaceDE w:val="0"/>
        <w:autoSpaceDN w:val="0"/>
        <w:adjustRightInd w:val="0"/>
        <w:snapToGrid w:val="0"/>
        <w:spacing w:line="300" w:lineRule="auto"/>
        <w:ind w:right="210" w:firstLine="56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二、评审程序、内容</w:t>
      </w:r>
    </w:p>
    <w:p w14:paraId="6E828798">
      <w:pPr>
        <w:autoSpaceDE w:val="0"/>
        <w:autoSpaceDN w:val="0"/>
        <w:adjustRightInd w:val="0"/>
        <w:snapToGrid w:val="0"/>
        <w:spacing w:line="300" w:lineRule="auto"/>
        <w:ind w:right="210" w:firstLine="56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评审小组应当对响应文件进行评审，并根据采购文件规定的程序、评定成交的标准等事项对实质性响应采购文件要求的响应文件进行评审。对未实质性响应采购文件的响应文件按无效处理，采购代理机构应当现场告知有关交易响应人原因。</w:t>
      </w:r>
    </w:p>
    <w:p w14:paraId="280CADCA">
      <w:pPr>
        <w:autoSpaceDE w:val="0"/>
        <w:autoSpaceDN w:val="0"/>
        <w:adjustRightInd w:val="0"/>
        <w:snapToGrid w:val="0"/>
        <w:spacing w:line="300" w:lineRule="auto"/>
        <w:ind w:right="210" w:firstLine="56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评审小组在对响应文件的有效性、完整性和响应程度进行审查时，可以要求交易响应人对响应文件中含义不明确、同类问题表述不一致或者有明显文字和计算错误的内容等作出必要的澄清、说明或者更正。交易响应人的澄清、说明或者更正不得超出响应文件的范围或者改变响应文件的实质性内容。</w:t>
      </w:r>
    </w:p>
    <w:p w14:paraId="3B7E81D7">
      <w:pPr>
        <w:autoSpaceDE w:val="0"/>
        <w:autoSpaceDN w:val="0"/>
        <w:adjustRightInd w:val="0"/>
        <w:snapToGrid w:val="0"/>
        <w:spacing w:line="300" w:lineRule="auto"/>
        <w:ind w:right="210" w:firstLine="56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3.评审小组要求交易响应人澄清、说明或者更正响应文件应当以书面形式作出。交易响应人的澄清、说明或者更正应当由法定代表人或其授权代表签字或者加盖公章。由授权代表签字的，应当附法定代表人授权书。 </w:t>
      </w:r>
    </w:p>
    <w:p w14:paraId="3FE3FF43">
      <w:pPr>
        <w:autoSpaceDE w:val="0"/>
        <w:autoSpaceDN w:val="0"/>
        <w:adjustRightInd w:val="0"/>
        <w:snapToGrid w:val="0"/>
        <w:spacing w:line="300" w:lineRule="auto"/>
        <w:ind w:right="210" w:firstLine="56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三、评定方法-综合评分法</w:t>
      </w:r>
    </w:p>
    <w:p w14:paraId="468F4371">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综合评分法，是指响应文件满足</w:t>
      </w:r>
      <w:r>
        <w:rPr>
          <w:rFonts w:hint="eastAsia" w:ascii="仿宋" w:hAnsi="仿宋" w:eastAsia="仿宋" w:cs="仿宋"/>
          <w:color w:val="auto"/>
          <w:kern w:val="0"/>
          <w:sz w:val="28"/>
          <w:highlight w:val="none"/>
          <w:lang w:val="zh-CN"/>
        </w:rPr>
        <w:t>采购文件</w:t>
      </w:r>
      <w:r>
        <w:rPr>
          <w:rFonts w:hint="eastAsia" w:ascii="仿宋" w:hAnsi="仿宋" w:eastAsia="仿宋" w:cs="仿宋"/>
          <w:color w:val="auto"/>
          <w:sz w:val="28"/>
          <w:highlight w:val="none"/>
        </w:rPr>
        <w:t>全部实质性要求且按评审因素的量化指标评审得分最高的交易响应人为成交人的评审方法。</w:t>
      </w:r>
    </w:p>
    <w:p w14:paraId="6905BEB0">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评审时，</w:t>
      </w:r>
      <w:r>
        <w:rPr>
          <w:rFonts w:hint="eastAsia" w:ascii="仿宋" w:hAnsi="仿宋" w:eastAsia="仿宋" w:cs="仿宋"/>
          <w:color w:val="auto"/>
          <w:kern w:val="0"/>
          <w:sz w:val="28"/>
          <w:highlight w:val="none"/>
          <w:lang w:val="zh-CN"/>
        </w:rPr>
        <w:t>评审</w:t>
      </w:r>
      <w:r>
        <w:rPr>
          <w:rFonts w:hint="eastAsia" w:ascii="仿宋" w:hAnsi="仿宋" w:eastAsia="仿宋" w:cs="仿宋"/>
          <w:color w:val="auto"/>
          <w:sz w:val="28"/>
          <w:highlight w:val="none"/>
        </w:rPr>
        <w:t>小组各成员应当独立对每个有效响应的文件进行评分，然后汇总每个交易响应人每项评分因素的得分。</w:t>
      </w:r>
    </w:p>
    <w:p w14:paraId="0FE23049">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（一）审查响应文件的有效性、完整性、响应程度</w:t>
      </w:r>
    </w:p>
    <w:p w14:paraId="0F0E6016">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1.交易响应人资格是否符合;</w:t>
      </w:r>
    </w:p>
    <w:p w14:paraId="45998ECB">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2.响应文件是否完整；</w:t>
      </w:r>
    </w:p>
    <w:p w14:paraId="68DB314D">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3.响应文件是否恰当地签署；</w:t>
      </w:r>
    </w:p>
    <w:p w14:paraId="1FAE0C43">
      <w:pPr>
        <w:snapToGrid w:val="0"/>
        <w:spacing w:line="30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4.是否作出实质性响应（是否有实质性响应，只根据响应文件本身，而不寻求外部证据）；</w:t>
      </w:r>
    </w:p>
    <w:p w14:paraId="047C3252">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5.是否有计算错误。</w:t>
      </w:r>
    </w:p>
    <w:p w14:paraId="0AE799E6">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（二）误差纠正</w:t>
      </w:r>
    </w:p>
    <w:p w14:paraId="0F07AEE0">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1.响应文件中投标报价总表内容与响应文件中相应内容不一致的，以投标报价总表为准。</w:t>
      </w:r>
    </w:p>
    <w:p w14:paraId="349103E6">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2.大写金额和小写金额不一致的，以大写金额为准。</w:t>
      </w:r>
    </w:p>
    <w:p w14:paraId="5A3ED5CC">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3.单价金额小数点或者百分比有明显错位的，以投标报价总表的总价为准，并修改单价。</w:t>
      </w:r>
    </w:p>
    <w:p w14:paraId="6A221159">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4.总价金额与按单价汇总金额不一致的，以单价金额计算结果为准。</w:t>
      </w:r>
    </w:p>
    <w:p w14:paraId="1F600367">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同时出现两种以上错误的，按照前款规定的顺序修正。</w:t>
      </w:r>
    </w:p>
    <w:p w14:paraId="33309E07">
      <w:pPr>
        <w:tabs>
          <w:tab w:val="left" w:pos="6555"/>
          <w:tab w:val="right" w:pos="8306"/>
        </w:tabs>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（三）出现下列情形之一的，作无效响应处理</w:t>
      </w:r>
    </w:p>
    <w:p w14:paraId="17043FD3">
      <w:pPr>
        <w:snapToGrid w:val="0"/>
        <w:spacing w:line="30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1.不具备</w:t>
      </w:r>
      <w:r>
        <w:rPr>
          <w:rFonts w:hint="eastAsia" w:ascii="仿宋" w:hAnsi="仿宋" w:eastAsia="仿宋" w:cs="仿宋"/>
          <w:color w:val="auto"/>
          <w:kern w:val="0"/>
          <w:sz w:val="28"/>
          <w:highlight w:val="none"/>
          <w:lang w:val="zh-CN"/>
        </w:rPr>
        <w:t>采购文件</w:t>
      </w:r>
      <w:r>
        <w:rPr>
          <w:rFonts w:hint="eastAsia" w:ascii="仿宋" w:hAnsi="仿宋" w:eastAsia="仿宋" w:cs="仿宋"/>
          <w:color w:val="auto"/>
          <w:sz w:val="28"/>
          <w:szCs w:val="28"/>
          <w:highlight w:val="none"/>
        </w:rPr>
        <w:t>中规定的资格要求的；</w:t>
      </w:r>
    </w:p>
    <w:p w14:paraId="691245C2">
      <w:pPr>
        <w:snapToGrid w:val="0"/>
        <w:spacing w:line="30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2.响应报价超出最高限制单价或单件报价空缺或总价超过预估采购金额的均为无效报价；</w:t>
      </w:r>
    </w:p>
    <w:p w14:paraId="662CFC4B">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3.不符合法律、法规和采购文件中规定的其他实质性要求的。</w:t>
      </w:r>
    </w:p>
    <w:p w14:paraId="44EC9D2C">
      <w:pPr>
        <w:snapToGrid w:val="0"/>
        <w:spacing w:line="30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（四）出现下列情形之一的，采购失败</w:t>
      </w:r>
    </w:p>
    <w:p w14:paraId="1C22CE59">
      <w:pPr>
        <w:snapToGrid w:val="0"/>
        <w:spacing w:line="30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1.符合条件的交易响应人或者对</w:t>
      </w:r>
      <w:r>
        <w:rPr>
          <w:rFonts w:hint="eastAsia" w:ascii="仿宋" w:hAnsi="仿宋" w:eastAsia="仿宋" w:cs="仿宋"/>
          <w:color w:val="auto"/>
          <w:kern w:val="0"/>
          <w:sz w:val="28"/>
          <w:highlight w:val="none"/>
          <w:lang w:val="zh-CN"/>
        </w:rPr>
        <w:t>采购文件</w:t>
      </w:r>
      <w:r>
        <w:rPr>
          <w:rFonts w:hint="eastAsia" w:ascii="仿宋" w:hAnsi="仿宋" w:eastAsia="仿宋" w:cs="仿宋"/>
          <w:color w:val="auto"/>
          <w:sz w:val="28"/>
          <w:szCs w:val="28"/>
          <w:highlight w:val="none"/>
        </w:rPr>
        <w:t>作实质响应的交易响应人不足3家的；</w:t>
      </w:r>
    </w:p>
    <w:p w14:paraId="5888F3E9">
      <w:pPr>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14:paraId="16641B36">
      <w:pPr>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3.交易响应人的响应报价均超过了预估采购金额，</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不能支付的；</w:t>
      </w:r>
    </w:p>
    <w:p w14:paraId="306B032F">
      <w:pPr>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14:paraId="089ABE73">
      <w:pPr>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除资格性检查认定错误、分值汇总计算错误、分项评分超出评分标准范围、客观分评分不一致、经</w:t>
      </w:r>
      <w:r>
        <w:rPr>
          <w:rFonts w:hint="eastAsia" w:ascii="仿宋" w:hAnsi="仿宋" w:eastAsia="仿宋" w:cs="仿宋"/>
          <w:color w:val="auto"/>
          <w:kern w:val="0"/>
          <w:sz w:val="28"/>
          <w:highlight w:val="none"/>
          <w:lang w:val="zh-CN"/>
        </w:rPr>
        <w:t>评审小组</w:t>
      </w:r>
      <w:r>
        <w:rPr>
          <w:rFonts w:hint="eastAsia" w:ascii="仿宋" w:hAnsi="仿宋" w:eastAsia="仿宋" w:cs="仿宋"/>
          <w:color w:val="auto"/>
          <w:sz w:val="28"/>
          <w:szCs w:val="28"/>
          <w:highlight w:val="none"/>
        </w:rPr>
        <w:t>一致认定评分畸高、畸低的情形外，</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不以任何理由组织重新评审。</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发现</w:t>
      </w:r>
      <w:r>
        <w:rPr>
          <w:rFonts w:hint="eastAsia" w:ascii="仿宋" w:hAnsi="仿宋" w:eastAsia="仿宋" w:cs="仿宋"/>
          <w:color w:val="auto"/>
          <w:kern w:val="0"/>
          <w:sz w:val="28"/>
          <w:highlight w:val="none"/>
          <w:lang w:val="zh-CN"/>
        </w:rPr>
        <w:t>评审小组</w:t>
      </w:r>
      <w:r>
        <w:rPr>
          <w:rFonts w:hint="eastAsia" w:ascii="仿宋" w:hAnsi="仿宋" w:eastAsia="仿宋" w:cs="仿宋"/>
          <w:color w:val="auto"/>
          <w:sz w:val="28"/>
          <w:szCs w:val="28"/>
          <w:highlight w:val="none"/>
        </w:rPr>
        <w:t>未按照</w:t>
      </w:r>
      <w:r>
        <w:rPr>
          <w:rFonts w:hint="eastAsia" w:ascii="仿宋" w:hAnsi="仿宋" w:eastAsia="仿宋" w:cs="仿宋"/>
          <w:color w:val="auto"/>
          <w:kern w:val="0"/>
          <w:sz w:val="28"/>
          <w:highlight w:val="none"/>
          <w:lang w:val="zh-CN"/>
        </w:rPr>
        <w:t>采购文件</w:t>
      </w:r>
      <w:r>
        <w:rPr>
          <w:rFonts w:hint="eastAsia" w:ascii="仿宋" w:hAnsi="仿宋" w:eastAsia="仿宋" w:cs="仿宋"/>
          <w:color w:val="auto"/>
          <w:sz w:val="28"/>
          <w:szCs w:val="28"/>
          <w:highlight w:val="none"/>
        </w:rPr>
        <w:t>规定的评审标准进行评审的，重新开展采购活动。</w:t>
      </w:r>
    </w:p>
    <w:p w14:paraId="0856DD8C">
      <w:pPr>
        <w:pStyle w:val="53"/>
        <w:snapToGrid w:val="0"/>
        <w:spacing w:line="300" w:lineRule="auto"/>
        <w:ind w:firstLine="579"/>
        <w:contextualSpacing/>
        <w:rPr>
          <w:rFonts w:ascii="仿宋" w:hAnsi="仿宋" w:eastAsia="仿宋" w:cs="仿宋"/>
          <w:b/>
          <w:color w:val="auto"/>
          <w:sz w:val="28"/>
          <w:highlight w:val="none"/>
        </w:rPr>
      </w:pPr>
      <w:r>
        <w:rPr>
          <w:rFonts w:hint="eastAsia" w:ascii="仿宋" w:hAnsi="仿宋" w:eastAsia="仿宋" w:cs="仿宋"/>
          <w:b/>
          <w:color w:val="auto"/>
          <w:kern w:val="0"/>
          <w:sz w:val="28"/>
          <w:highlight w:val="none"/>
        </w:rPr>
        <w:t>四</w:t>
      </w:r>
      <w:r>
        <w:rPr>
          <w:rFonts w:hint="eastAsia" w:ascii="仿宋" w:hAnsi="仿宋" w:eastAsia="仿宋" w:cs="仿宋"/>
          <w:b/>
          <w:color w:val="auto"/>
          <w:sz w:val="28"/>
          <w:highlight w:val="none"/>
        </w:rPr>
        <w:t>、评审标准</w:t>
      </w:r>
    </w:p>
    <w:p w14:paraId="10CC7E6D">
      <w:pPr>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总分值为100分。</w:t>
      </w:r>
    </w:p>
    <w:p w14:paraId="2FF8D580">
      <w:pPr>
        <w:snapToGrid w:val="0"/>
        <w:spacing w:line="300" w:lineRule="auto"/>
        <w:ind w:left="568"/>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zh-CN"/>
        </w:rPr>
        <w:t>商务技术标：</w:t>
      </w:r>
      <w:r>
        <w:rPr>
          <w:rFonts w:hint="eastAsia" w:ascii="仿宋" w:hAnsi="仿宋" w:eastAsia="仿宋" w:cs="仿宋"/>
          <w:b/>
          <w:color w:val="auto"/>
          <w:sz w:val="28"/>
          <w:szCs w:val="28"/>
          <w:highlight w:val="none"/>
        </w:rPr>
        <w:t>70</w:t>
      </w:r>
      <w:r>
        <w:rPr>
          <w:rFonts w:hint="eastAsia" w:ascii="仿宋" w:hAnsi="仿宋" w:eastAsia="仿宋" w:cs="仿宋"/>
          <w:b/>
          <w:color w:val="auto"/>
          <w:sz w:val="28"/>
          <w:szCs w:val="28"/>
          <w:highlight w:val="none"/>
          <w:lang w:val="zh-CN"/>
        </w:rPr>
        <w:t>分</w:t>
      </w:r>
    </w:p>
    <w:p w14:paraId="5DB04552">
      <w:pPr>
        <w:adjustRightInd w:val="0"/>
        <w:snapToGrid w:val="0"/>
        <w:spacing w:line="300" w:lineRule="auto"/>
        <w:ind w:firstLine="551" w:firstLineChars="196"/>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各交易响应人得分为评审小组成员评分的算术平均分，分值保留小数点后两位。</w:t>
      </w:r>
    </w:p>
    <w:tbl>
      <w:tblPr>
        <w:tblStyle w:val="2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6919"/>
      </w:tblGrid>
      <w:tr w14:paraId="2A64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894" w:type="dxa"/>
            <w:vAlign w:val="center"/>
          </w:tcPr>
          <w:p w14:paraId="3F4972F6">
            <w:pPr>
              <w:keepNext w:val="0"/>
              <w:keepLines w:val="0"/>
              <w:suppressLineNumbers w:val="0"/>
              <w:spacing w:before="0" w:beforeAutospacing="0" w:after="0" w:afterAutospacing="0" w:line="360" w:lineRule="exact"/>
              <w:ind w:left="0" w:right="0"/>
              <w:jc w:val="center"/>
              <w:rPr>
                <w:rFonts w:hint="default"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评分因素</w:t>
            </w:r>
          </w:p>
        </w:tc>
        <w:tc>
          <w:tcPr>
            <w:tcW w:w="6919" w:type="dxa"/>
            <w:vAlign w:val="center"/>
          </w:tcPr>
          <w:p w14:paraId="4F37769D">
            <w:pPr>
              <w:keepNext w:val="0"/>
              <w:keepLines w:val="0"/>
              <w:suppressLineNumbers w:val="0"/>
              <w:spacing w:before="0" w:beforeAutospacing="0" w:after="0" w:afterAutospacing="0" w:line="360" w:lineRule="exact"/>
              <w:ind w:left="0" w:right="0"/>
              <w:jc w:val="center"/>
              <w:rPr>
                <w:rFonts w:hint="default"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评分标准</w:t>
            </w:r>
          </w:p>
        </w:tc>
      </w:tr>
      <w:tr w14:paraId="362C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4" w:type="dxa"/>
            <w:vAlign w:val="center"/>
          </w:tcPr>
          <w:p w14:paraId="1BDE4822">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企业实力（8分）</w:t>
            </w:r>
          </w:p>
        </w:tc>
        <w:tc>
          <w:tcPr>
            <w:tcW w:w="6919" w:type="dxa"/>
            <w:vAlign w:val="center"/>
          </w:tcPr>
          <w:p w14:paraId="1A7CCB86">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1.具有有效期内的质量管理体系认证证书的得2分。</w:t>
            </w:r>
          </w:p>
          <w:p w14:paraId="70F408AF">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2.具有有效期内的环境管理体系认证证书的得2分。</w:t>
            </w:r>
          </w:p>
          <w:p w14:paraId="4B2D2FF2">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3.具有有效期内的职业健康安全管理体系认证证书的得2分。 </w:t>
            </w:r>
          </w:p>
          <w:p w14:paraId="0048137A">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4.提供有效期内的售后服务管理体系认证证书的得2分。</w:t>
            </w:r>
          </w:p>
          <w:p w14:paraId="253A511E">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注：交易响应人提供的认证证书须交易响应人本身合法持有，在国家认证认可信息公共服务平台查询（http://cx.cnca.cn/CertECloud/index/index/page）。响应文件内提供认证证书复印件及网站查询截图并加盖单位公章，不提供不得分。原件备评审现场核验。</w:t>
            </w:r>
          </w:p>
        </w:tc>
      </w:tr>
      <w:tr w14:paraId="75C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94" w:type="dxa"/>
            <w:vAlign w:val="center"/>
          </w:tcPr>
          <w:p w14:paraId="5C63189C">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业绩（10分）</w:t>
            </w:r>
          </w:p>
        </w:tc>
        <w:tc>
          <w:tcPr>
            <w:tcW w:w="6919" w:type="dxa"/>
            <w:vAlign w:val="center"/>
          </w:tcPr>
          <w:p w14:paraId="4FC077BE">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提供2022年以来学生公寓物品成功案例中标通知书、供应合同及合同对应的质量抽检报告和业主正面评价证明，每个案例得2分，本项最高得10分，提供不全不得分。</w:t>
            </w:r>
          </w:p>
          <w:p w14:paraId="7E6609E8">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注：同一业主单位业绩不同时得分，不提供不得分。原件备评审现场核验。</w:t>
            </w:r>
          </w:p>
        </w:tc>
      </w:tr>
      <w:tr w14:paraId="4D3C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94" w:type="dxa"/>
            <w:vAlign w:val="center"/>
          </w:tcPr>
          <w:p w14:paraId="7B9D4F6F">
            <w:pPr>
              <w:keepNext w:val="0"/>
              <w:keepLines w:val="0"/>
              <w:suppressLineNumbers w:val="0"/>
              <w:spacing w:before="0" w:beforeAutospacing="0" w:after="0" w:afterAutospacing="0" w:line="360" w:lineRule="exact"/>
              <w:ind w:left="0" w:right="0"/>
              <w:jc w:val="center"/>
              <w:rPr>
                <w:rFonts w:hint="default"/>
                <w:color w:val="auto"/>
                <w:highlight w:val="none"/>
              </w:rPr>
            </w:pPr>
            <w:r>
              <w:rPr>
                <w:rFonts w:hint="eastAsia" w:ascii="仿宋" w:hAnsi="仿宋" w:eastAsia="仿宋" w:cs="仿宋"/>
                <w:color w:val="auto"/>
                <w:kern w:val="0"/>
                <w:sz w:val="24"/>
                <w:highlight w:val="none"/>
              </w:rPr>
              <w:t>产品质量保障（20分）</w:t>
            </w:r>
          </w:p>
        </w:tc>
        <w:tc>
          <w:tcPr>
            <w:tcW w:w="6919" w:type="dxa"/>
            <w:vAlign w:val="center"/>
          </w:tcPr>
          <w:p w14:paraId="2234B425">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1.具有有效期内的学生用纺织品质量保证能力评价证书的得2分。</w:t>
            </w:r>
          </w:p>
          <w:p w14:paraId="4236FDBA">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2.提供2025年以来主要原料（棉花、棉纱、布料和印染）整批次进货增埴税发票复印件，得4分。（如未提供或提供不全的不得分。）</w:t>
            </w:r>
          </w:p>
          <w:p w14:paraId="0CFCAE22">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3.提供招标公告发布后具有相应资质的市级及以上纤维检验部门出具的本次项目投标产品全项目完整的检验报告：（盖棉胎、垫棉胎、被罩、床单、枕套、蚊帐、枕芯、用品包）。被套、床单、枕套的检验报告必须含有含棉量、纱支密度、断裂强力、水洗尺寸变化率、甲醛、PH值、色牢度、可分解芳香胺等。最高得14分。每缺一个检验项目或检验结果为负偏差的均扣2分，扣完为止。</w:t>
            </w:r>
          </w:p>
          <w:p w14:paraId="463BEE06">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响应文件内提供证书、发票及检验报告复印件并加盖交易响应人公章，不提供不得分。原件备评审现场核验。</w:t>
            </w:r>
          </w:p>
        </w:tc>
      </w:tr>
      <w:tr w14:paraId="413D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94" w:type="dxa"/>
            <w:vAlign w:val="center"/>
          </w:tcPr>
          <w:p w14:paraId="416727AE">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样品（26分）</w:t>
            </w:r>
          </w:p>
        </w:tc>
        <w:tc>
          <w:tcPr>
            <w:tcW w:w="6919" w:type="dxa"/>
            <w:vAlign w:val="center"/>
          </w:tcPr>
          <w:p w14:paraId="16523482">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交易响应人须提供所投公寓物品样品一套。（交易响应人提供相应样品一份，样品不得标有交易响应人名称，与响应文件一起递交。根据样品缝制质量、整体外观、颜色色差、表面疵点、加工工艺等方面进行评分：</w:t>
            </w:r>
          </w:p>
          <w:p w14:paraId="3CF475A6">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1）棉胎：色白，纤维蓬松均匀，手感柔软，回弹性好，的得6分；色白，纤维蓬松一般，手感柔软，回弹性一般的得4分；色白，纤维蓬松差，手感硬，回弹性差的2分；棉胎色白有偏差的不得分。</w:t>
            </w:r>
          </w:p>
          <w:p w14:paraId="24D13B65">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纱布套包边整齐，四面平直，不塌边，无断线，网纱分布均匀，与棉胎表面的棉纤维结合紧密、服帖，没有脱离的得6分；纱布套包边整齐，四面平直，不塌边，有少许断线，网纱分布一般，与棉胎表面的棉纤维结合不够紧密、服帖的得4分；纱布套包边一般，断线多，网纱分布不均匀，与棉胎表面的棉纤维结合一般的得2分；纱布套包边差，断线多，网纱分布不均匀，与棉胎表面的棉纤维结合差的不得分。</w:t>
            </w:r>
          </w:p>
          <w:p w14:paraId="756899F6">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3）三件套（被罩、床单、枕套）：手感好、款式美观大方、实用性强、制作工艺精湛（无任何线头、缝制规整、宽窄均匀、顺直服帖、无跳针、无针眼、针距均匀）、整体无瑕疵、无色差的得6分；手感较好、款式较为美观大方、实用性较强、制作工艺较好（无线头、缝制较规整、宽窄较为均匀、平整、无跳针、无针眼、针距均匀）、基本无瑕疵、无色差的得4分；手感、款式、实用性等均一般，制作工艺（部分线头、线色与布色部分不一致，缝制不规整、明线非常不顺直，宽窄不均匀、有跳针、有针眼、针距不均匀）、略微有瑕疵、色差的得2分；手感、款式陈旧、实用性、制作工艺等较差、有明显瑕疵、色差的不得分；</w:t>
            </w:r>
          </w:p>
          <w:p w14:paraId="6728A864">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（4）枕芯：四角充实，压缩回弹好的得4分；四角充实，压缩回弹一般的得2分；四角不够充实，压缩回弹差的不得分。</w:t>
            </w:r>
          </w:p>
          <w:p w14:paraId="13C2D2DA">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（5）各类样品尺寸标准得2分，否则不得分；</w:t>
            </w:r>
          </w:p>
          <w:p w14:paraId="0A2D3D57">
            <w:pPr>
              <w:keepNext w:val="0"/>
              <w:keepLines w:val="0"/>
              <w:suppressLineNumbers w:val="0"/>
              <w:spacing w:before="0" w:beforeAutospacing="0" w:after="0" w:afterAutospacing="0" w:line="360" w:lineRule="exact"/>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（6）各类样品无异味得2分，否则不得分。</w:t>
            </w:r>
          </w:p>
          <w:p w14:paraId="10D4CC22">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样品递交时间：2025年07月21日14点30至15点00分。可以跟投标文件一起提交，超过时间不予接收。</w:t>
            </w:r>
          </w:p>
        </w:tc>
      </w:tr>
      <w:tr w14:paraId="30E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2894" w:type="dxa"/>
            <w:vAlign w:val="center"/>
          </w:tcPr>
          <w:p w14:paraId="0D2B2656">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实施方案及售后服务承诺（6分）</w:t>
            </w:r>
          </w:p>
        </w:tc>
        <w:tc>
          <w:tcPr>
            <w:tcW w:w="6919" w:type="dxa"/>
            <w:vAlign w:val="center"/>
          </w:tcPr>
          <w:p w14:paraId="5AC9AFA1">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1.生产计划方案（2分）:方案合理性、可行性高、针对性强的得2分；合理性、可行性、针对性—般的得1分；合理性、可行性、针对性差的0分。</w:t>
            </w:r>
          </w:p>
          <w:p w14:paraId="69F53E43">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2.发货方案（2分）:方案合理性、可行性高、针对性强的得2分；合理性、可行性、针对性—般的得1分；合理性、可行性、针对性差的0分。</w:t>
            </w:r>
          </w:p>
          <w:p w14:paraId="3502872E">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3.零星补单、调换方案（2分）:方案合理性、可行性高、针对性强的得2分；合理性、可行性、针对性—般的得1分；合理性、可行性、针对性差的0分。</w:t>
            </w:r>
          </w:p>
          <w:p w14:paraId="0EB1F524">
            <w:pPr>
              <w:keepNext w:val="0"/>
              <w:keepLines w:val="0"/>
              <w:suppressLineNumbers w:val="0"/>
              <w:spacing w:before="0" w:beforeAutospacing="0" w:after="0" w:afterAutospacing="0" w:line="360" w:lineRule="exact"/>
              <w:ind w:left="0" w:right="0"/>
              <w:rPr>
                <w:rFonts w:hint="default" w:ascii="仿宋" w:hAnsi="仿宋" w:eastAsia="仿宋" w:cs="仿宋"/>
                <w:color w:val="auto"/>
                <w:kern w:val="0"/>
                <w:sz w:val="24"/>
                <w:highlight w:val="none"/>
              </w:rPr>
            </w:pPr>
            <w:bookmarkStart w:id="3" w:name="OLE_LINK20"/>
            <w:r>
              <w:rPr>
                <w:rFonts w:hint="eastAsia" w:ascii="仿宋" w:hAnsi="仿宋" w:eastAsia="仿宋" w:cs="仿宋"/>
                <w:color w:val="auto"/>
                <w:kern w:val="0"/>
                <w:sz w:val="24"/>
                <w:highlight w:val="none"/>
              </w:rPr>
              <w:t>未提供不予得分。</w:t>
            </w:r>
            <w:bookmarkEnd w:id="3"/>
          </w:p>
        </w:tc>
      </w:tr>
    </w:tbl>
    <w:p w14:paraId="7C43405F">
      <w:pPr>
        <w:autoSpaceDE w:val="0"/>
        <w:autoSpaceDN w:val="0"/>
        <w:adjustRightInd w:val="0"/>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3E80D04B">
      <w:pPr>
        <w:autoSpaceDE w:val="0"/>
        <w:autoSpaceDN w:val="0"/>
        <w:adjustRightInd w:val="0"/>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（1）请交易响应人根据评分标准制作评分索引并放在评审内容的前面，评分索引中应标明每个评分点的页码范围，如响应文件内容顺序混乱，导致评委无法查看，后果自负。</w:t>
      </w:r>
    </w:p>
    <w:p w14:paraId="2BEBB3A7">
      <w:pPr>
        <w:autoSpaceDE w:val="0"/>
        <w:autoSpaceDN w:val="0"/>
        <w:adjustRightInd w:val="0"/>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（2）交易响应人应做好佐证材料原件的现场核查准备，无法提供或核查后发现虚假的，依照相关法律法规规定处理。</w:t>
      </w:r>
    </w:p>
    <w:p w14:paraId="0D101B7E">
      <w:pPr>
        <w:autoSpaceDE w:val="0"/>
        <w:autoSpaceDN w:val="0"/>
        <w:adjustRightInd w:val="0"/>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（3）成交人的样品由</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封样</w:t>
      </w:r>
      <w:r>
        <w:rPr>
          <w:rFonts w:hint="eastAsia" w:ascii="仿宋" w:hAnsi="仿宋" w:eastAsia="仿宋" w:cs="仿宋"/>
          <w:color w:val="auto"/>
          <w:sz w:val="28"/>
          <w:szCs w:val="28"/>
          <w:highlight w:val="none"/>
          <w:lang w:val="en-US" w:eastAsia="zh-CN"/>
        </w:rPr>
        <w:t>留存</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保留对成交人所投样品进行检测的权利，若检测发现样品有与采购文件要求不符的，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有权取消成交人的成交资格，由此产生的检测费用由成交人承担；另外，成交人交货的物品与投标时提供的样品不符，</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 xml:space="preserve">有权拒绝收货，并且取消其成交资格，由此造成的一切后果由成交人承担。 </w:t>
      </w:r>
    </w:p>
    <w:p w14:paraId="5940EB51">
      <w:pPr>
        <w:autoSpaceDE w:val="0"/>
        <w:autoSpaceDN w:val="0"/>
        <w:adjustRightInd w:val="0"/>
        <w:snapToGrid w:val="0"/>
        <w:spacing w:line="30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(二）价格分：30分</w:t>
      </w:r>
    </w:p>
    <w:p w14:paraId="5CA3DB40">
      <w:pPr>
        <w:autoSpaceDE w:val="0"/>
        <w:autoSpaceDN w:val="0"/>
        <w:adjustRightInd w:val="0"/>
        <w:snapToGrid w:val="0"/>
        <w:spacing w:line="30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1.价格分统一采用低价优先法计算，即满足采购文件要求且响应报价最低的价格为评标基准价，其价格分为满分。其他交易响应人的价格分统一按照下列公式计算：</w:t>
      </w:r>
    </w:p>
    <w:p w14:paraId="1279DF83">
      <w:pPr>
        <w:autoSpaceDE w:val="0"/>
        <w:autoSpaceDN w:val="0"/>
        <w:adjustRightInd w:val="0"/>
        <w:snapToGrid w:val="0"/>
        <w:spacing w:line="30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响应报价得分=（评标基准价/响应报价）×价格权值×100</w:t>
      </w:r>
    </w:p>
    <w:p w14:paraId="02A51BAA">
      <w:pPr>
        <w:pStyle w:val="53"/>
        <w:snapToGrid w:val="0"/>
        <w:spacing w:line="300" w:lineRule="auto"/>
        <w:ind w:firstLine="577"/>
        <w:contextualSpacing/>
        <w:rPr>
          <w:rFonts w:ascii="仿宋" w:hAnsi="仿宋" w:eastAsia="仿宋" w:cs="仿宋"/>
          <w:bCs/>
          <w:color w:val="auto"/>
          <w:sz w:val="28"/>
          <w:highlight w:val="none"/>
        </w:rPr>
      </w:pPr>
      <w:r>
        <w:rPr>
          <w:rFonts w:hint="eastAsia" w:ascii="仿宋" w:hAnsi="仿宋" w:eastAsia="仿宋" w:cs="仿宋"/>
          <w:bCs/>
          <w:color w:val="auto"/>
          <w:sz w:val="28"/>
          <w:highlight w:val="none"/>
        </w:rPr>
        <w:t>评审小组认为交易响应人的响应报价有可能影响服务质量或者不能诚信履约的，应当要求其在评标现场合理的时间内提供书面说明，必要时提交相关证明材料；交易响应人不能证明其报价合理性的，评审小组应当将其作为无效报价处理。</w:t>
      </w:r>
    </w:p>
    <w:p w14:paraId="281E3562">
      <w:pPr>
        <w:pStyle w:val="53"/>
        <w:snapToGrid w:val="0"/>
        <w:spacing w:line="300" w:lineRule="auto"/>
        <w:ind w:firstLine="577"/>
        <w:contextualSpacing/>
        <w:rPr>
          <w:rFonts w:ascii="仿宋" w:hAnsi="仿宋" w:eastAsia="仿宋" w:cs="仿宋"/>
          <w:bCs/>
          <w:color w:val="auto"/>
          <w:sz w:val="28"/>
          <w:highlight w:val="none"/>
        </w:rPr>
      </w:pPr>
      <w:r>
        <w:rPr>
          <w:rFonts w:hint="eastAsia" w:ascii="仿宋" w:hAnsi="仿宋" w:eastAsia="仿宋" w:cs="仿宋"/>
          <w:bCs/>
          <w:color w:val="auto"/>
          <w:sz w:val="28"/>
          <w:highlight w:val="none"/>
        </w:rPr>
        <w:t>2.评分主要根据响应文件提供的资料进行，</w:t>
      </w:r>
      <w:r>
        <w:rPr>
          <w:rFonts w:hint="eastAsia" w:ascii="仿宋" w:hAnsi="仿宋" w:eastAsia="仿宋" w:cs="仿宋"/>
          <w:b/>
          <w:bCs/>
          <w:color w:val="auto"/>
          <w:sz w:val="28"/>
          <w:highlight w:val="none"/>
        </w:rPr>
        <w:t>现场不再进行二轮报价</w:t>
      </w:r>
      <w:r>
        <w:rPr>
          <w:rFonts w:hint="eastAsia" w:ascii="仿宋" w:hAnsi="仿宋" w:eastAsia="仿宋" w:cs="仿宋"/>
          <w:bCs/>
          <w:color w:val="auto"/>
          <w:sz w:val="28"/>
          <w:highlight w:val="none"/>
        </w:rPr>
        <w:t>。交易响应人须自行承担由于资料提供不全、错漏、或者无效而导致的不利评审，并对自身提供的响应文件、资料的真实可靠性负责，</w:t>
      </w:r>
      <w:r>
        <w:rPr>
          <w:rFonts w:hint="eastAsia" w:ascii="仿宋" w:hAnsi="仿宋" w:eastAsia="仿宋" w:cs="仿宋"/>
          <w:b/>
          <w:color w:val="auto"/>
          <w:sz w:val="28"/>
          <w:highlight w:val="none"/>
        </w:rPr>
        <w:t>所有证明材料均应加盖交易响应人公章</w:t>
      </w:r>
      <w:r>
        <w:rPr>
          <w:rFonts w:hint="eastAsia" w:ascii="仿宋" w:hAnsi="仿宋" w:eastAsia="仿宋" w:cs="仿宋"/>
          <w:bCs/>
          <w:color w:val="auto"/>
          <w:sz w:val="28"/>
          <w:highlight w:val="none"/>
        </w:rPr>
        <w:t>。</w:t>
      </w:r>
    </w:p>
    <w:p w14:paraId="19A91B7E">
      <w:pPr>
        <w:pStyle w:val="53"/>
        <w:snapToGrid w:val="0"/>
        <w:spacing w:line="300" w:lineRule="auto"/>
        <w:ind w:firstLine="579"/>
        <w:contextualSpacing/>
        <w:rPr>
          <w:rFonts w:ascii="仿宋" w:hAnsi="仿宋" w:eastAsia="仿宋" w:cs="仿宋"/>
          <w:b/>
          <w:color w:val="auto"/>
          <w:sz w:val="28"/>
          <w:highlight w:val="none"/>
        </w:rPr>
      </w:pPr>
      <w:r>
        <w:rPr>
          <w:rFonts w:hint="eastAsia" w:ascii="仿宋" w:hAnsi="仿宋" w:eastAsia="仿宋" w:cs="仿宋"/>
          <w:b/>
          <w:color w:val="auto"/>
          <w:sz w:val="28"/>
          <w:highlight w:val="none"/>
        </w:rPr>
        <w:t>五、出现下列情形之一的，采购活动终止，发布项目终止公告并说明原因，重新开展采购活动：</w:t>
      </w:r>
    </w:p>
    <w:p w14:paraId="7C467CCA">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1.因情况变化，不再符合规定的采购方式适用情形的；</w:t>
      </w:r>
    </w:p>
    <w:p w14:paraId="6F624EA8">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2.出现影响采购公正的违法、违规行为的；</w:t>
      </w:r>
    </w:p>
    <w:p w14:paraId="715267BE">
      <w:pPr>
        <w:pStyle w:val="53"/>
        <w:snapToGrid w:val="0"/>
        <w:spacing w:line="300" w:lineRule="auto"/>
        <w:ind w:firstLine="560" w:firstLineChars="200"/>
        <w:contextualSpacing/>
        <w:rPr>
          <w:rFonts w:ascii="仿宋" w:hAnsi="仿宋" w:eastAsia="仿宋" w:cs="仿宋"/>
          <w:color w:val="auto"/>
          <w:sz w:val="28"/>
          <w:highlight w:val="none"/>
        </w:rPr>
      </w:pPr>
      <w:r>
        <w:rPr>
          <w:rFonts w:hint="eastAsia" w:ascii="仿宋" w:hAnsi="仿宋" w:eastAsia="仿宋" w:cs="仿宋"/>
          <w:color w:val="auto"/>
          <w:sz w:val="28"/>
          <w:highlight w:val="none"/>
        </w:rPr>
        <w:t>3.在采购过程中符合采购要求的交易响应人或者报价未超过采购预估价的交易响应人不足3家的。</w:t>
      </w:r>
    </w:p>
    <w:p w14:paraId="25852A3D">
      <w:pPr>
        <w:pStyle w:val="53"/>
        <w:snapToGrid w:val="0"/>
        <w:spacing w:line="300" w:lineRule="auto"/>
        <w:ind w:firstLine="579"/>
        <w:contextualSpacing/>
        <w:rPr>
          <w:rFonts w:ascii="仿宋" w:hAnsi="仿宋" w:eastAsia="仿宋" w:cs="仿宋"/>
          <w:b/>
          <w:color w:val="auto"/>
          <w:sz w:val="28"/>
          <w:highlight w:val="none"/>
        </w:rPr>
      </w:pPr>
      <w:r>
        <w:rPr>
          <w:rFonts w:hint="eastAsia" w:ascii="仿宋" w:hAnsi="仿宋" w:eastAsia="仿宋" w:cs="仿宋"/>
          <w:b/>
          <w:color w:val="auto"/>
          <w:sz w:val="28"/>
          <w:highlight w:val="none"/>
        </w:rPr>
        <w:t>六、推荐成交人</w:t>
      </w:r>
    </w:p>
    <w:p w14:paraId="0F2A3B3A">
      <w:pPr>
        <w:pStyle w:val="53"/>
        <w:snapToGrid w:val="0"/>
        <w:spacing w:line="300" w:lineRule="auto"/>
        <w:ind w:firstLine="577"/>
        <w:contextualSpacing/>
        <w:rPr>
          <w:rFonts w:ascii="仿宋" w:hAnsi="仿宋" w:eastAsia="仿宋" w:cs="仿宋"/>
          <w:color w:val="auto"/>
          <w:sz w:val="28"/>
          <w:highlight w:val="none"/>
        </w:rPr>
      </w:pPr>
      <w:r>
        <w:rPr>
          <w:rFonts w:hint="eastAsia" w:ascii="仿宋" w:hAnsi="仿宋" w:eastAsia="仿宋" w:cs="仿宋"/>
          <w:color w:val="auto"/>
          <w:sz w:val="28"/>
          <w:highlight w:val="none"/>
        </w:rPr>
        <w:t>评审小组根据评标总得分，推荐得分最高的交易响应人为本项目成交人；如出现得分相同，则响应报价低的交易响应人为成交人；如出现得分且投标报价相同的，采取随机抽取的方式确定。</w:t>
      </w:r>
    </w:p>
    <w:p w14:paraId="787056CC">
      <w:pPr>
        <w:autoSpaceDE w:val="0"/>
        <w:autoSpaceDN w:val="0"/>
        <w:adjustRightInd w:val="0"/>
        <w:snapToGrid w:val="0"/>
        <w:spacing w:line="300" w:lineRule="auto"/>
        <w:ind w:left="-178" w:right="210" w:firstLine="636"/>
        <w:rPr>
          <w:rFonts w:ascii="仿宋" w:hAnsi="仿宋" w:eastAsia="仿宋" w:cs="仿宋"/>
          <w:b/>
          <w:color w:val="auto"/>
          <w:kern w:val="0"/>
          <w:sz w:val="28"/>
          <w:szCs w:val="28"/>
          <w:highlight w:val="none"/>
          <w:lang w:val="zh-CN"/>
        </w:rPr>
      </w:pPr>
      <w:r>
        <w:rPr>
          <w:rFonts w:hint="eastAsia" w:ascii="仿宋" w:hAnsi="仿宋" w:eastAsia="仿宋" w:cs="仿宋"/>
          <w:b/>
          <w:bCs/>
          <w:color w:val="auto"/>
          <w:kern w:val="0"/>
          <w:sz w:val="28"/>
          <w:szCs w:val="28"/>
          <w:highlight w:val="none"/>
        </w:rPr>
        <w:t>七</w:t>
      </w:r>
      <w:r>
        <w:rPr>
          <w:rFonts w:hint="eastAsia" w:ascii="仿宋" w:hAnsi="仿宋" w:eastAsia="仿宋" w:cs="仿宋"/>
          <w:b/>
          <w:bCs/>
          <w:color w:val="auto"/>
          <w:kern w:val="0"/>
          <w:sz w:val="28"/>
          <w:szCs w:val="28"/>
          <w:highlight w:val="none"/>
          <w:lang w:val="zh-CN"/>
        </w:rPr>
        <w:t>、成交通知</w:t>
      </w:r>
    </w:p>
    <w:p w14:paraId="4DCC9C81">
      <w:pPr>
        <w:autoSpaceDE w:val="0"/>
        <w:autoSpaceDN w:val="0"/>
        <w:adjustRightInd w:val="0"/>
        <w:snapToGrid w:val="0"/>
        <w:spacing w:line="300" w:lineRule="auto"/>
        <w:ind w:left="-178" w:right="210" w:firstLine="636"/>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成交结果在“江苏省曲塘高级中学网站公告栏”公告，公告期限为1个工作日。《成交通知书》一经发出，如采购人改变成交结果，或者成交人放弃中标的，各自承担相应的法律责任。《成交通知书》是采购合同的组成部分。</w:t>
      </w:r>
    </w:p>
    <w:p w14:paraId="3E7379B9">
      <w:pPr>
        <w:autoSpaceDE w:val="0"/>
        <w:autoSpaceDN w:val="0"/>
        <w:adjustRightInd w:val="0"/>
        <w:snapToGrid w:val="0"/>
        <w:spacing w:line="360" w:lineRule="auto"/>
        <w:ind w:left="-178" w:right="210" w:firstLine="636"/>
        <w:rPr>
          <w:rFonts w:ascii="仿宋" w:hAnsi="仿宋" w:eastAsia="仿宋" w:cs="仿宋"/>
          <w:color w:val="auto"/>
          <w:kern w:val="0"/>
          <w:sz w:val="28"/>
          <w:szCs w:val="28"/>
          <w:highlight w:val="none"/>
          <w:lang w:val="zh-CN"/>
        </w:rPr>
        <w:sectPr>
          <w:footerReference r:id="rId4" w:type="default"/>
          <w:pgSz w:w="11907" w:h="16839"/>
          <w:pgMar w:top="1134" w:right="1417" w:bottom="1134" w:left="1417" w:header="850" w:footer="850" w:gutter="0"/>
          <w:cols w:space="720" w:num="1"/>
          <w:docGrid w:linePitch="286" w:charSpace="0"/>
        </w:sectPr>
      </w:pPr>
    </w:p>
    <w:p w14:paraId="6507F42C">
      <w:pPr>
        <w:snapToGrid w:val="0"/>
        <w:spacing w:line="300" w:lineRule="auto"/>
        <w:jc w:val="center"/>
        <w:outlineLvl w:val="0"/>
        <w:rPr>
          <w:rFonts w:ascii="仿宋_GB2312" w:hAnsi="仿宋_GB2312" w:eastAsia="仿宋_GB2312" w:cs="仿宋_GB2312"/>
          <w:color w:val="auto"/>
          <w:sz w:val="28"/>
          <w:szCs w:val="28"/>
          <w:highlight w:val="none"/>
        </w:rPr>
      </w:pPr>
      <w:r>
        <w:rPr>
          <w:rFonts w:hint="eastAsia" w:ascii="仿宋" w:hAnsi="仿宋" w:eastAsia="仿宋" w:cs="仿宋"/>
          <w:b/>
          <w:color w:val="auto"/>
          <w:sz w:val="32"/>
          <w:szCs w:val="32"/>
          <w:highlight w:val="none"/>
        </w:rPr>
        <w:t>第五部分  合同签订与验收付款</w:t>
      </w:r>
    </w:p>
    <w:p w14:paraId="65E44CD6">
      <w:pPr>
        <w:snapToGrid w:val="0"/>
        <w:spacing w:line="300" w:lineRule="auto"/>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color w:val="auto"/>
          <w:sz w:val="28"/>
          <w:szCs w:val="28"/>
          <w:highlight w:val="none"/>
        </w:rPr>
        <w:t>、成交人在《成交通知书》发出之日起5日内，与学校签订合同。</w:t>
      </w:r>
      <w:r>
        <w:rPr>
          <w:rFonts w:hint="eastAsia" w:ascii="仿宋" w:hAnsi="仿宋" w:eastAsia="仿宋" w:cs="仿宋"/>
          <w:color w:val="auto"/>
          <w:sz w:val="28"/>
          <w:szCs w:val="28"/>
          <w:highlight w:val="none"/>
          <w:lang w:val="zh-CN"/>
        </w:rPr>
        <w:t>所签合同不得对采购文件作实质性修改</w:t>
      </w:r>
      <w:r>
        <w:rPr>
          <w:rFonts w:hint="eastAsia" w:ascii="仿宋" w:hAnsi="仿宋" w:eastAsia="仿宋" w:cs="仿宋"/>
          <w:color w:val="auto"/>
          <w:sz w:val="28"/>
          <w:szCs w:val="28"/>
          <w:highlight w:val="none"/>
        </w:rPr>
        <w:t>。各学校不得向成交人提出不合理的要求作为签订合同的条件，不得与成交人私下订立背离采购文件实质性内容的协议。未在规定时间内与各学校签订合同的，则视为自动放弃本采购项目成交资格。</w:t>
      </w:r>
    </w:p>
    <w:p w14:paraId="022F373F">
      <w:pPr>
        <w:snapToGrid w:val="0"/>
        <w:spacing w:line="300" w:lineRule="auto"/>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color w:val="auto"/>
          <w:sz w:val="28"/>
          <w:szCs w:val="28"/>
          <w:highlight w:val="none"/>
        </w:rPr>
        <w:t>、各学校</w:t>
      </w:r>
      <w:r>
        <w:rPr>
          <w:rFonts w:hint="eastAsia" w:ascii="仿宋" w:hAnsi="仿宋" w:eastAsia="仿宋" w:cs="仿宋"/>
          <w:color w:val="auto"/>
          <w:sz w:val="28"/>
          <w:szCs w:val="28"/>
          <w:highlight w:val="none"/>
          <w:lang w:val="zh-CN"/>
        </w:rPr>
        <w:t>按合同约定积极配合</w:t>
      </w:r>
      <w:r>
        <w:rPr>
          <w:rFonts w:hint="eastAsia" w:ascii="仿宋" w:hAnsi="仿宋" w:eastAsia="仿宋" w:cs="仿宋"/>
          <w:color w:val="auto"/>
          <w:sz w:val="28"/>
          <w:szCs w:val="28"/>
          <w:highlight w:val="none"/>
        </w:rPr>
        <w:t>成交人</w:t>
      </w:r>
      <w:r>
        <w:rPr>
          <w:rFonts w:hint="eastAsia" w:ascii="仿宋" w:hAnsi="仿宋" w:eastAsia="仿宋" w:cs="仿宋"/>
          <w:color w:val="auto"/>
          <w:sz w:val="28"/>
          <w:szCs w:val="28"/>
          <w:highlight w:val="none"/>
          <w:lang w:val="zh-CN"/>
        </w:rPr>
        <w:t>履约，</w:t>
      </w:r>
      <w:r>
        <w:rPr>
          <w:rFonts w:hint="eastAsia" w:ascii="仿宋" w:hAnsi="仿宋" w:eastAsia="仿宋" w:cs="仿宋"/>
          <w:color w:val="auto"/>
          <w:sz w:val="28"/>
          <w:szCs w:val="28"/>
          <w:highlight w:val="none"/>
        </w:rPr>
        <w:t>成交人</w:t>
      </w:r>
      <w:r>
        <w:rPr>
          <w:rFonts w:hint="eastAsia" w:ascii="仿宋" w:hAnsi="仿宋" w:eastAsia="仿宋" w:cs="仿宋"/>
          <w:color w:val="auto"/>
          <w:sz w:val="28"/>
          <w:szCs w:val="28"/>
          <w:highlight w:val="none"/>
          <w:lang w:val="zh-CN"/>
        </w:rPr>
        <w:t>送货到位后，各学校原则上在5个工作日内按照验收方案进行验收。</w:t>
      </w:r>
    </w:p>
    <w:p w14:paraId="7368FEA6">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学校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000EDA80">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四、成交人出现违约情形，应当及时纠正或补偿；造成损失的，按合同约定追究违约责任；发现有假冒、伪劣、走私产品、商业贿赂等违法情形的，移交相关行政执法部门依法查处。</w:t>
      </w:r>
    </w:p>
    <w:p w14:paraId="4EB16E71">
      <w:pPr>
        <w:pStyle w:val="7"/>
        <w:kinsoku w:val="0"/>
        <w:topLinePunct/>
        <w:autoSpaceDE w:val="0"/>
        <w:autoSpaceDN w:val="0"/>
        <w:snapToGrid w:val="0"/>
        <w:spacing w:line="300" w:lineRule="auto"/>
        <w:ind w:right="210" w:firstLine="599" w:firstLineChars="214"/>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五、</w:t>
      </w:r>
      <w:r>
        <w:rPr>
          <w:rFonts w:hint="eastAsia" w:ascii="仿宋" w:hAnsi="仿宋" w:eastAsia="仿宋" w:cs="仿宋"/>
          <w:color w:val="auto"/>
          <w:sz w:val="28"/>
          <w:szCs w:val="28"/>
          <w:highlight w:val="none"/>
        </w:rPr>
        <w:t>不响应付款方式的，视同响应文件无效处理。</w:t>
      </w:r>
    </w:p>
    <w:p w14:paraId="4BAE18C2">
      <w:pPr>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本项目为学校代办，学校代收代付。</w:t>
      </w:r>
    </w:p>
    <w:p w14:paraId="10E3C8D2">
      <w:pPr>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对于满足合同约定支付条件的，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应当自收到发票后 15 日内将资金支付到合同约定的成交人账户，</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不得以机构变动、人员更替、政策调整等为由延迟付款，不得将采购文件和合同中未规定的义务作为向成交人付款的条件。</w:t>
      </w:r>
    </w:p>
    <w:p w14:paraId="1A1D07DC">
      <w:pPr>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 </w:t>
      </w:r>
      <w:r>
        <w:rPr>
          <w:rFonts w:hint="eastAsia" w:ascii="仿宋" w:hAnsi="仿宋" w:eastAsia="仿宋" w:cs="仿宋"/>
          <w:color w:val="auto"/>
          <w:sz w:val="28"/>
          <w:szCs w:val="28"/>
          <w:highlight w:val="none"/>
        </w:rPr>
        <w:t>自双方签订合同，所有产品完成交付，经南通纤检所抽样检测并出具检测报告且经</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验收合格后，按照实际供应量一次性进行结算。</w:t>
      </w:r>
    </w:p>
    <w:p w14:paraId="31853B5E">
      <w:pPr>
        <w:pStyle w:val="48"/>
        <w:spacing w:line="30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六、履约保证金。</w:t>
      </w:r>
    </w:p>
    <w:p w14:paraId="690EFA45">
      <w:pPr>
        <w:pStyle w:val="48"/>
        <w:spacing w:line="30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本项目不收取履约保证金。</w:t>
      </w:r>
    </w:p>
    <w:p w14:paraId="1D4C540A">
      <w:pPr>
        <w:pStyle w:val="48"/>
        <w:spacing w:line="300" w:lineRule="auto"/>
        <w:ind w:firstLine="560"/>
        <w:rPr>
          <w:rFonts w:ascii="仿宋" w:hAnsi="仿宋" w:eastAsia="仿宋" w:cs="仿宋"/>
          <w:color w:val="auto"/>
          <w:sz w:val="28"/>
          <w:szCs w:val="28"/>
          <w:highlight w:val="none"/>
        </w:rPr>
      </w:pPr>
    </w:p>
    <w:p w14:paraId="38D80289">
      <w:pPr>
        <w:pStyle w:val="48"/>
        <w:spacing w:line="300" w:lineRule="auto"/>
        <w:ind w:firstLine="560"/>
        <w:rPr>
          <w:rFonts w:ascii="仿宋" w:hAnsi="仿宋" w:eastAsia="仿宋" w:cs="仿宋"/>
          <w:color w:val="auto"/>
          <w:sz w:val="28"/>
          <w:szCs w:val="28"/>
          <w:highlight w:val="none"/>
        </w:rPr>
      </w:pPr>
    </w:p>
    <w:p w14:paraId="587BD579">
      <w:pPr>
        <w:pStyle w:val="48"/>
        <w:spacing w:line="300" w:lineRule="auto"/>
        <w:ind w:firstLine="560"/>
        <w:rPr>
          <w:rFonts w:ascii="仿宋" w:hAnsi="仿宋" w:eastAsia="仿宋" w:cs="仿宋"/>
          <w:color w:val="auto"/>
          <w:sz w:val="28"/>
          <w:szCs w:val="28"/>
          <w:highlight w:val="none"/>
        </w:rPr>
      </w:pPr>
    </w:p>
    <w:p w14:paraId="7DD64D95">
      <w:pPr>
        <w:pStyle w:val="48"/>
        <w:spacing w:line="300" w:lineRule="auto"/>
        <w:ind w:firstLine="560"/>
        <w:rPr>
          <w:rFonts w:ascii="仿宋" w:hAnsi="仿宋" w:eastAsia="仿宋" w:cs="仿宋"/>
          <w:color w:val="auto"/>
          <w:sz w:val="28"/>
          <w:szCs w:val="28"/>
          <w:highlight w:val="none"/>
        </w:rPr>
      </w:pPr>
    </w:p>
    <w:p w14:paraId="64370754">
      <w:pPr>
        <w:pStyle w:val="48"/>
        <w:spacing w:line="300" w:lineRule="auto"/>
        <w:ind w:firstLine="560"/>
        <w:rPr>
          <w:rFonts w:ascii="仿宋" w:hAnsi="仿宋" w:eastAsia="仿宋" w:cs="仿宋"/>
          <w:color w:val="auto"/>
          <w:sz w:val="28"/>
          <w:szCs w:val="28"/>
          <w:highlight w:val="none"/>
        </w:rPr>
      </w:pPr>
    </w:p>
    <w:p w14:paraId="1CF342B0">
      <w:pPr>
        <w:pStyle w:val="48"/>
        <w:spacing w:line="300" w:lineRule="auto"/>
        <w:ind w:firstLine="560"/>
        <w:rPr>
          <w:rFonts w:ascii="仿宋" w:hAnsi="仿宋" w:eastAsia="仿宋" w:cs="仿宋"/>
          <w:color w:val="auto"/>
          <w:sz w:val="28"/>
          <w:szCs w:val="28"/>
          <w:highlight w:val="none"/>
        </w:rPr>
      </w:pPr>
    </w:p>
    <w:p w14:paraId="2F61529E">
      <w:pPr>
        <w:pStyle w:val="48"/>
        <w:spacing w:line="300" w:lineRule="auto"/>
        <w:ind w:firstLine="560"/>
        <w:rPr>
          <w:rFonts w:ascii="仿宋" w:hAnsi="仿宋" w:eastAsia="仿宋" w:cs="仿宋"/>
          <w:color w:val="auto"/>
          <w:sz w:val="28"/>
          <w:szCs w:val="28"/>
          <w:highlight w:val="none"/>
        </w:rPr>
      </w:pPr>
    </w:p>
    <w:p w14:paraId="25431544">
      <w:pPr>
        <w:spacing w:line="30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质询提出和处理</w:t>
      </w:r>
    </w:p>
    <w:p w14:paraId="0D1ACDD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一、质询的提出</w:t>
      </w:r>
    </w:p>
    <w:p w14:paraId="4334A3BC">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(一)质询人的身份要求 </w:t>
      </w:r>
    </w:p>
    <w:p w14:paraId="211DDB19">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1.质询人必须是直接参加本次采购活动的当事人。</w:t>
      </w:r>
    </w:p>
    <w:p w14:paraId="5C376D79">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2.未参加活动的交易响应人或在活动中自身权益未受到损害的交易响应人所提出的质询不予受理。</w:t>
      </w:r>
    </w:p>
    <w:p w14:paraId="34A837D2">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(二)质询提出的格式要求 </w:t>
      </w:r>
    </w:p>
    <w:p w14:paraId="10423DB3">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1.质询实行实名制，不得进行虚假、恶意质询，未按上述要求提交的质询函，</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有权不予受理。</w:t>
      </w:r>
    </w:p>
    <w:p w14:paraId="514CEB51">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2.质询函应包括：    </w:t>
      </w:r>
    </w:p>
    <w:p w14:paraId="0E4217EE">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（1）质询人的名称、地址、邮编、联系人及联系电话；</w:t>
      </w:r>
    </w:p>
    <w:p w14:paraId="5B4579B9">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（2）具体、明确的质询事项及明确的请求；</w:t>
      </w:r>
    </w:p>
    <w:p w14:paraId="6E568089">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（3）质询的事实依据和必要的法律依据；</w:t>
      </w:r>
    </w:p>
    <w:p w14:paraId="1CBDE12E">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（4）提起质询的日期；</w:t>
      </w:r>
    </w:p>
    <w:p w14:paraId="153CF930">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（5）认为自己合法权益受到损害或可能受到损害的相关证据材料；                            </w:t>
      </w:r>
    </w:p>
    <w:p w14:paraId="4A7397B6">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（6）质询函应当署名：质询人为法人或其他组织的，应当由法定代表人签字并加盖单位公章，未按要求签字和盖章的为无效质询，</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将不予受理。质询人委托代理质询的，应当向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提交授权委托书，并载明委托代理的具体权限和事项。</w:t>
      </w:r>
    </w:p>
    <w:p w14:paraId="47D0044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3.质询函需遵循的原则：</w:t>
      </w:r>
    </w:p>
    <w:p w14:paraId="47E4A520">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提出质询时，必须坚持“谁主张，谁举证”“实事求是”的原则，不能臆测。属于须由法定部门调查、侦查或先行作出相关认定的事项，质询人应当依法申请具有法定职权的部门查清、认定，并将相关结果提供给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w:t>
      </w:r>
    </w:p>
    <w:p w14:paraId="72A21475">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（三）质询提出的时效要求</w:t>
      </w:r>
    </w:p>
    <w:p w14:paraId="25C6B6A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1.质询人认为采购文件、采购过程和采购结果使自己的权益受到损害的，可以在知道或应知其权益受到损害之日起三日内，以书面形式向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 xml:space="preserve">或采购代理机构提出质询。上述应知其权益受到损害之日，是指：                       </w:t>
      </w:r>
    </w:p>
    <w:p w14:paraId="776316E2">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（1）对可以质询的采购文件提出质询的，为收到采购文件之日或者采购文件公告期限届满之日；</w:t>
      </w:r>
    </w:p>
    <w:p w14:paraId="6C299A94">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（2）对采购过程提出质询的，为各采购程序环节结束之日；</w:t>
      </w:r>
    </w:p>
    <w:p w14:paraId="6EA644E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（3）对中标或者成交结果提出质询的，为中标或者成交结果公告期限届满之日。                 </w:t>
      </w:r>
    </w:p>
    <w:p w14:paraId="6D5B0A7C">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质询人认为采购过程和采购结果使自己的权益受到损害的，可以以书面形式向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或采购代理机构提出质询。</w:t>
      </w:r>
    </w:p>
    <w:p w14:paraId="23B5E385">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2.质询人应在质询期一次性提出针对同一采购程序环节的质询。                         </w:t>
      </w:r>
    </w:p>
    <w:p w14:paraId="67F455A1">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二、《质询函》的受理和答复</w:t>
      </w:r>
    </w:p>
    <w:p w14:paraId="52B0AB7B">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或采购代理机构收到质询函后，将对质询的形式和内容进行审查，如质询函内容、格式不符合规定，将告知质询人进行补正。</w:t>
      </w:r>
    </w:p>
    <w:p w14:paraId="4719E5A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2.质询人应当在质询期限内进行补正并重新提交质询函，拒不补正或者在规定期限内未重新提交质询函的，为无效质询，</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或采购代理机构将不予受理。</w:t>
      </w:r>
    </w:p>
    <w:p w14:paraId="26ECD3D2">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或采购代理机构答复交易响应人质询应当采用书面方式并送达，质询交易响应人或其委托代理人拒绝签收的视为已经送达。</w:t>
      </w:r>
    </w:p>
    <w:p w14:paraId="5CC862B4">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三、质询处理</w:t>
      </w:r>
    </w:p>
    <w:p w14:paraId="5F3D97D6">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质询成立的处理</w:t>
      </w:r>
    </w:p>
    <w:p w14:paraId="02993E8B">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1.1对于内容、格式符合规定的质询函，</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 xml:space="preserve">在收到交易响应人的书面质询后3日内作出书面答复，但答复的内容不得涉及商业秘密。                       </w:t>
      </w:r>
    </w:p>
    <w:p w14:paraId="6BDDC784">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1.2对采购文件提出的质询，通过澄清或者修改可以继续开展采购活动的，澄清或者修改采购文件后继续开展采购活动；否则应当修改采购文件后重新开展采购活动。</w:t>
      </w:r>
    </w:p>
    <w:p w14:paraId="6AEC443E">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2.质询不成立的处理</w:t>
      </w:r>
    </w:p>
    <w:p w14:paraId="249F554F">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若质询不成立，或者成立未对中标、成交结果构成影响的，继续开展采购活动。                  </w:t>
      </w:r>
    </w:p>
    <w:p w14:paraId="745F3E33">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3.虚假质询的处理          </w:t>
      </w:r>
    </w:p>
    <w:p w14:paraId="08FE2B7E">
      <w:pPr>
        <w:pStyle w:val="11"/>
        <w:snapToGrid w:val="0"/>
        <w:spacing w:after="0" w:line="300" w:lineRule="auto"/>
        <w:ind w:left="0" w:leftChars="0"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质询人提出书面质询必须有理、有据，不得恶意质询或提交虚假质询。否则，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有权依据有关规定，报请监管部门对该人进行相应的行政处罚。</w:t>
      </w:r>
    </w:p>
    <w:p w14:paraId="2FED6EAF">
      <w:pPr>
        <w:autoSpaceDE w:val="0"/>
        <w:autoSpaceDN w:val="0"/>
        <w:adjustRightInd w:val="0"/>
        <w:snapToGrid w:val="0"/>
        <w:spacing w:line="300" w:lineRule="auto"/>
        <w:ind w:left="4513" w:right="210" w:hanging="4513"/>
        <w:jc w:val="center"/>
        <w:rPr>
          <w:rFonts w:ascii="仿宋" w:hAnsi="仿宋" w:eastAsia="仿宋" w:cs="仿宋"/>
          <w:b/>
          <w:bCs/>
          <w:color w:val="auto"/>
          <w:sz w:val="28"/>
          <w:szCs w:val="28"/>
          <w:highlight w:val="none"/>
        </w:rPr>
      </w:pPr>
    </w:p>
    <w:p w14:paraId="5940B290">
      <w:pPr>
        <w:autoSpaceDE w:val="0"/>
        <w:autoSpaceDN w:val="0"/>
        <w:adjustRightInd w:val="0"/>
        <w:snapToGrid w:val="0"/>
        <w:spacing w:line="300" w:lineRule="auto"/>
        <w:ind w:left="4513" w:right="210" w:hanging="4513"/>
        <w:jc w:val="center"/>
        <w:rPr>
          <w:rFonts w:ascii="仿宋" w:hAnsi="仿宋" w:eastAsia="仿宋" w:cs="仿宋"/>
          <w:b/>
          <w:bCs/>
          <w:color w:val="auto"/>
          <w:sz w:val="36"/>
          <w:szCs w:val="36"/>
          <w:highlight w:val="none"/>
          <w:lang w:val="zh-CN"/>
        </w:rPr>
      </w:pPr>
    </w:p>
    <w:p w14:paraId="11EB8EF4">
      <w:pPr>
        <w:autoSpaceDE w:val="0"/>
        <w:autoSpaceDN w:val="0"/>
        <w:adjustRightInd w:val="0"/>
        <w:snapToGrid w:val="0"/>
        <w:spacing w:line="300" w:lineRule="auto"/>
        <w:ind w:left="4513" w:right="210" w:hanging="4513"/>
        <w:jc w:val="center"/>
        <w:rPr>
          <w:rFonts w:ascii="仿宋" w:hAnsi="仿宋" w:eastAsia="仿宋" w:cs="仿宋"/>
          <w:b/>
          <w:bCs/>
          <w:color w:val="auto"/>
          <w:sz w:val="36"/>
          <w:szCs w:val="36"/>
          <w:highlight w:val="none"/>
          <w:lang w:val="zh-CN"/>
        </w:rPr>
      </w:pPr>
    </w:p>
    <w:p w14:paraId="095BDB30">
      <w:pPr>
        <w:autoSpaceDE w:val="0"/>
        <w:autoSpaceDN w:val="0"/>
        <w:adjustRightInd w:val="0"/>
        <w:snapToGrid w:val="0"/>
        <w:spacing w:line="300" w:lineRule="auto"/>
        <w:ind w:left="4513" w:right="210" w:hanging="4513"/>
        <w:jc w:val="center"/>
        <w:rPr>
          <w:rFonts w:ascii="仿宋" w:hAnsi="仿宋" w:eastAsia="仿宋" w:cs="仿宋"/>
          <w:b/>
          <w:bCs/>
          <w:color w:val="auto"/>
          <w:sz w:val="36"/>
          <w:szCs w:val="36"/>
          <w:highlight w:val="none"/>
          <w:lang w:val="zh-CN"/>
        </w:rPr>
      </w:pPr>
    </w:p>
    <w:p w14:paraId="73315838">
      <w:pPr>
        <w:autoSpaceDE w:val="0"/>
        <w:autoSpaceDN w:val="0"/>
        <w:adjustRightInd w:val="0"/>
        <w:snapToGrid w:val="0"/>
        <w:spacing w:line="300" w:lineRule="auto"/>
        <w:ind w:left="4513" w:right="210" w:hanging="4513"/>
        <w:jc w:val="center"/>
        <w:rPr>
          <w:rFonts w:ascii="仿宋" w:hAnsi="仿宋" w:eastAsia="仿宋" w:cs="仿宋"/>
          <w:b/>
          <w:bCs/>
          <w:color w:val="auto"/>
          <w:sz w:val="36"/>
          <w:szCs w:val="36"/>
          <w:highlight w:val="none"/>
          <w:lang w:val="zh-CN"/>
        </w:rPr>
      </w:pPr>
    </w:p>
    <w:p w14:paraId="4EA783BA">
      <w:pPr>
        <w:autoSpaceDE w:val="0"/>
        <w:autoSpaceDN w:val="0"/>
        <w:adjustRightInd w:val="0"/>
        <w:snapToGrid w:val="0"/>
        <w:spacing w:line="300" w:lineRule="auto"/>
        <w:ind w:left="4513" w:right="210" w:hanging="4513"/>
        <w:jc w:val="center"/>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第七部分  响应文件组成</w:t>
      </w:r>
    </w:p>
    <w:p w14:paraId="3FC949C5">
      <w:pPr>
        <w:snapToGrid w:val="0"/>
        <w:spacing w:line="300" w:lineRule="auto"/>
        <w:ind w:firstLine="555"/>
        <w:jc w:val="left"/>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提示：响应文件由资格审查证明材料、商务技术标、价格标三部分组成。请交易响应人根据本采购文件的要求分三个部分分别装订密封。提交响应文件时，须同时递交样品。</w:t>
      </w:r>
    </w:p>
    <w:p w14:paraId="0234A9A0">
      <w:pPr>
        <w:snapToGrid w:val="0"/>
        <w:spacing w:line="300" w:lineRule="auto"/>
        <w:ind w:firstLine="555"/>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一、资格审查证明材料（不能出现报价），（壹正肆副合并密封，统一装在一个密封袋内，并在密封袋上封口处加盖单位公章）：</w:t>
      </w:r>
    </w:p>
    <w:p w14:paraId="0E7F909E">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1.关于资格的声明函</w:t>
      </w:r>
      <w:r>
        <w:rPr>
          <w:rFonts w:hint="eastAsia" w:ascii="仿宋" w:hAnsi="仿宋" w:eastAsia="仿宋" w:cs="仿宋"/>
          <w:color w:val="auto"/>
          <w:sz w:val="28"/>
          <w:highlight w:val="none"/>
        </w:rPr>
        <w:t>（格式见附件）</w:t>
      </w:r>
      <w:r>
        <w:rPr>
          <w:rFonts w:hint="eastAsia" w:ascii="仿宋" w:hAnsi="仿宋" w:eastAsia="仿宋" w:cs="仿宋"/>
          <w:color w:val="auto"/>
          <w:sz w:val="28"/>
          <w:szCs w:val="28"/>
          <w:highlight w:val="none"/>
        </w:rPr>
        <w:t>；</w:t>
      </w:r>
    </w:p>
    <w:p w14:paraId="5B52EBBD">
      <w:pPr>
        <w:pStyle w:val="53"/>
        <w:snapToGrid w:val="0"/>
        <w:spacing w:line="300" w:lineRule="auto"/>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2.法定代表人身份证明书（格式见附件）;</w:t>
      </w:r>
    </w:p>
    <w:p w14:paraId="33CF0451">
      <w:pPr>
        <w:tabs>
          <w:tab w:val="left" w:pos="3375"/>
        </w:tabs>
        <w:autoSpaceDE w:val="0"/>
        <w:autoSpaceDN w:val="0"/>
        <w:adjustRightInd w:val="0"/>
        <w:snapToGrid w:val="0"/>
        <w:spacing w:line="300" w:lineRule="auto"/>
        <w:ind w:left="1" w:firstLine="53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3.法人授权书（格式见附件）；</w:t>
      </w:r>
    </w:p>
    <w:p w14:paraId="7C17B6BC">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4.具有独立承担民事责任的能力；</w:t>
      </w:r>
    </w:p>
    <w:p w14:paraId="4D5F0A58">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5.上一年度的财务状况报告；</w:t>
      </w:r>
    </w:p>
    <w:p w14:paraId="5BBC12DD">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6.依法缴纳税收和社会保障资金的相关材料；</w:t>
      </w:r>
    </w:p>
    <w:p w14:paraId="4FBCD8EF">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7.具备履行合同所必需的设备和专业技术能力的证明材料；</w:t>
      </w:r>
    </w:p>
    <w:p w14:paraId="7E580E98">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8.参加采购活动前3年内在经营活动中没有重大违法记录的书面声明；</w:t>
      </w:r>
    </w:p>
    <w:p w14:paraId="301766DE">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9.未被“信用中国”网站列入失信被执行人、重大税收违法案件当事人名单、采购严重失信行为记录名单；</w:t>
      </w:r>
    </w:p>
    <w:p w14:paraId="35D4EB44">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10.其它在采购文件中需要提交的材料。</w:t>
      </w:r>
    </w:p>
    <w:p w14:paraId="3D935E1A">
      <w:pPr>
        <w:pStyle w:val="53"/>
        <w:snapToGrid w:val="0"/>
        <w:spacing w:line="300" w:lineRule="auto"/>
        <w:ind w:firstLine="579"/>
        <w:rPr>
          <w:rFonts w:ascii="仿宋" w:hAnsi="仿宋" w:eastAsia="仿宋" w:cs="仿宋"/>
          <w:color w:val="auto"/>
          <w:sz w:val="28"/>
          <w:highlight w:val="none"/>
        </w:rPr>
      </w:pPr>
      <w:r>
        <w:rPr>
          <w:rFonts w:hint="eastAsia" w:ascii="仿宋" w:hAnsi="仿宋" w:eastAsia="仿宋" w:cs="仿宋"/>
          <w:b/>
          <w:color w:val="auto"/>
          <w:sz w:val="28"/>
          <w:highlight w:val="none"/>
        </w:rPr>
        <w:t>二、商务技术响应文件（不能出现报价），（壹正肆副合并密封，统一装在一个密封袋或密封箱内，并在密封袋（箱）上封口处加盖单位公章）：</w:t>
      </w:r>
    </w:p>
    <w:p w14:paraId="7FE1F88D">
      <w:pPr>
        <w:tabs>
          <w:tab w:val="left" w:pos="3375"/>
        </w:tabs>
        <w:autoSpaceDE w:val="0"/>
        <w:autoSpaceDN w:val="0"/>
        <w:adjustRightInd w:val="0"/>
        <w:snapToGrid w:val="0"/>
        <w:spacing w:line="300" w:lineRule="auto"/>
        <w:ind w:left="1" w:firstLine="53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1.投标响应函；</w:t>
      </w:r>
    </w:p>
    <w:p w14:paraId="79F2C1F1">
      <w:pPr>
        <w:tabs>
          <w:tab w:val="left" w:pos="3375"/>
        </w:tabs>
        <w:autoSpaceDE w:val="0"/>
        <w:autoSpaceDN w:val="0"/>
        <w:adjustRightInd w:val="0"/>
        <w:snapToGrid w:val="0"/>
        <w:spacing w:line="300" w:lineRule="auto"/>
        <w:ind w:left="1" w:firstLine="53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2.商务部分正负偏离表；</w:t>
      </w:r>
    </w:p>
    <w:p w14:paraId="062E48C7">
      <w:pPr>
        <w:tabs>
          <w:tab w:val="left" w:pos="3375"/>
        </w:tabs>
        <w:autoSpaceDE w:val="0"/>
        <w:autoSpaceDN w:val="0"/>
        <w:adjustRightInd w:val="0"/>
        <w:snapToGrid w:val="0"/>
        <w:spacing w:line="300" w:lineRule="auto"/>
        <w:ind w:left="1" w:firstLine="53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3.技术部分正负偏离表；</w:t>
      </w:r>
    </w:p>
    <w:p w14:paraId="659A7388">
      <w:pPr>
        <w:tabs>
          <w:tab w:val="left" w:pos="3375"/>
        </w:tabs>
        <w:autoSpaceDE w:val="0"/>
        <w:autoSpaceDN w:val="0"/>
        <w:adjustRightInd w:val="0"/>
        <w:snapToGrid w:val="0"/>
        <w:spacing w:line="300" w:lineRule="auto"/>
        <w:ind w:left="1" w:firstLine="53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4.商务技术部分得分佐证材料</w:t>
      </w:r>
      <w:r>
        <w:rPr>
          <w:rFonts w:hint="eastAsia" w:ascii="仿宋" w:hAnsi="仿宋" w:eastAsia="仿宋" w:cs="仿宋"/>
          <w:b/>
          <w:color w:val="auto"/>
          <w:sz w:val="28"/>
          <w:szCs w:val="28"/>
          <w:highlight w:val="none"/>
          <w:lang w:val="zh-CN"/>
        </w:rPr>
        <w:t>（原件备查）</w:t>
      </w:r>
      <w:r>
        <w:rPr>
          <w:rFonts w:hint="eastAsia" w:ascii="仿宋" w:hAnsi="仿宋" w:eastAsia="仿宋" w:cs="仿宋"/>
          <w:color w:val="auto"/>
          <w:sz w:val="28"/>
          <w:szCs w:val="28"/>
          <w:highlight w:val="none"/>
          <w:lang w:val="zh-CN"/>
        </w:rPr>
        <w:t>；</w:t>
      </w:r>
    </w:p>
    <w:p w14:paraId="34EBBA92">
      <w:pPr>
        <w:pStyle w:val="53"/>
        <w:snapToGrid w:val="0"/>
        <w:spacing w:line="300" w:lineRule="auto"/>
        <w:ind w:firstLine="577"/>
        <w:rPr>
          <w:rFonts w:ascii="仿宋" w:hAnsi="仿宋" w:eastAsia="仿宋" w:cs="仿宋"/>
          <w:color w:val="auto"/>
          <w:sz w:val="28"/>
          <w:highlight w:val="none"/>
        </w:rPr>
      </w:pPr>
      <w:r>
        <w:rPr>
          <w:rFonts w:hint="eastAsia" w:ascii="仿宋" w:hAnsi="仿宋" w:eastAsia="仿宋" w:cs="仿宋"/>
          <w:color w:val="auto"/>
          <w:sz w:val="28"/>
          <w:highlight w:val="none"/>
        </w:rPr>
        <w:t>5.</w:t>
      </w:r>
      <w:bookmarkStart w:id="4" w:name="OLE_LINK17"/>
      <w:r>
        <w:rPr>
          <w:rFonts w:hint="eastAsia" w:ascii="仿宋" w:hAnsi="仿宋" w:eastAsia="仿宋" w:cs="仿宋"/>
          <w:color w:val="auto"/>
          <w:sz w:val="28"/>
          <w:highlight w:val="none"/>
        </w:rPr>
        <w:t>评审办法中涉及的事项，为方便评审小组评审，请交易响应人按评审办法中所涉及的事项顺序进行编制，可以补充相关材料。</w:t>
      </w:r>
      <w:bookmarkEnd w:id="4"/>
    </w:p>
    <w:p w14:paraId="00714897">
      <w:pPr>
        <w:pStyle w:val="53"/>
        <w:snapToGrid w:val="0"/>
        <w:spacing w:line="300" w:lineRule="auto"/>
        <w:ind w:firstLine="579"/>
        <w:rPr>
          <w:rFonts w:ascii="仿宋" w:hAnsi="仿宋" w:eastAsia="仿宋" w:cs="仿宋"/>
          <w:b/>
          <w:color w:val="auto"/>
          <w:sz w:val="28"/>
          <w:highlight w:val="none"/>
        </w:rPr>
      </w:pPr>
      <w:r>
        <w:rPr>
          <w:rFonts w:hint="eastAsia" w:ascii="仿宋" w:hAnsi="仿宋" w:eastAsia="仿宋" w:cs="仿宋"/>
          <w:b/>
          <w:color w:val="auto"/>
          <w:sz w:val="28"/>
          <w:highlight w:val="none"/>
        </w:rPr>
        <w:t>三、价格响应文件须单独密封，不得出现于响应文件其他部分中，（壹正肆副合并密封，统一装在一个密封袋内，并在密封袋上封口处加盖单位公章）：</w:t>
      </w:r>
    </w:p>
    <w:p w14:paraId="62646106">
      <w:pPr>
        <w:snapToGrid w:val="0"/>
        <w:spacing w:line="300" w:lineRule="auto"/>
        <w:ind w:firstLine="560" w:firstLineChars="200"/>
        <w:outlineLvl w:val="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1.报价表。</w:t>
      </w:r>
      <w:r>
        <w:rPr>
          <w:rFonts w:hint="eastAsia" w:ascii="仿宋" w:hAnsi="仿宋" w:eastAsia="仿宋" w:cs="仿宋"/>
          <w:color w:val="auto"/>
          <w:sz w:val="28"/>
          <w:szCs w:val="28"/>
          <w:highlight w:val="none"/>
        </w:rPr>
        <w:t>（一份加盖公章密封提交，一份不加盖公章，随样品提交）</w:t>
      </w:r>
    </w:p>
    <w:p w14:paraId="4428163E">
      <w:pPr>
        <w:snapToGrid w:val="0"/>
        <w:spacing w:line="300" w:lineRule="auto"/>
        <w:ind w:firstLine="540" w:firstLineChars="192"/>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四、样品递交要求</w:t>
      </w:r>
    </w:p>
    <w:p w14:paraId="14CF5F87">
      <w:pPr>
        <w:snapToGrid w:val="0"/>
        <w:spacing w:line="300" w:lineRule="auto"/>
        <w:ind w:firstLine="420" w:firstLineChars="15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b/>
          <w:color w:val="auto"/>
          <w:kern w:val="0"/>
          <w:sz w:val="28"/>
          <w:szCs w:val="28"/>
          <w:highlight w:val="none"/>
        </w:rPr>
        <w:t>本次招标交易响应人按本采购文件技术要求提供样品，否则无权参加投标。</w:t>
      </w:r>
      <w:bookmarkStart w:id="5" w:name="OLE_LINK12"/>
    </w:p>
    <w:bookmarkEnd w:id="5"/>
    <w:p w14:paraId="4568D75A">
      <w:pPr>
        <w:snapToGrid w:val="0"/>
        <w:spacing w:line="300" w:lineRule="auto"/>
        <w:ind w:firstLine="420" w:firstLineChars="15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2.交易响应人需将样品封装在一个纸盒内，纸盒上须注明样品名称，所有样品不能出现交易响应人的任何标记，标记如：交易响应人名称、品牌、制造商等，否则作为无效响应处理。</w:t>
      </w:r>
    </w:p>
    <w:p w14:paraId="17B0B05F">
      <w:pPr>
        <w:snapToGrid w:val="0"/>
        <w:spacing w:line="300" w:lineRule="auto"/>
        <w:ind w:firstLine="617" w:firstLineChars="192"/>
        <w:contextualSpacing/>
        <w:rPr>
          <w:rFonts w:ascii="仿宋" w:hAnsi="仿宋" w:eastAsia="仿宋" w:cs="仿宋"/>
          <w:b/>
          <w:color w:val="auto"/>
          <w:sz w:val="32"/>
          <w:szCs w:val="32"/>
          <w:highlight w:val="none"/>
        </w:rPr>
      </w:pPr>
    </w:p>
    <w:p w14:paraId="2E057E5D">
      <w:pPr>
        <w:snapToGrid w:val="0"/>
        <w:spacing w:line="300" w:lineRule="auto"/>
        <w:ind w:firstLine="617" w:firstLineChars="192"/>
        <w:contextualSpacing/>
        <w:rPr>
          <w:rFonts w:ascii="仿宋" w:hAnsi="仿宋" w:eastAsia="仿宋" w:cs="仿宋"/>
          <w:b/>
          <w:color w:val="auto"/>
          <w:sz w:val="32"/>
          <w:szCs w:val="32"/>
          <w:highlight w:val="none"/>
        </w:rPr>
      </w:pPr>
    </w:p>
    <w:p w14:paraId="4A530451">
      <w:pPr>
        <w:snapToGrid w:val="0"/>
        <w:spacing w:line="300" w:lineRule="auto"/>
        <w:ind w:firstLine="617" w:firstLineChars="192"/>
        <w:contextualSpacing/>
        <w:rPr>
          <w:rFonts w:ascii="仿宋" w:hAnsi="仿宋" w:eastAsia="仿宋" w:cs="仿宋"/>
          <w:b/>
          <w:color w:val="auto"/>
          <w:sz w:val="32"/>
          <w:szCs w:val="32"/>
          <w:highlight w:val="none"/>
        </w:rPr>
      </w:pPr>
    </w:p>
    <w:p w14:paraId="1E537131">
      <w:pPr>
        <w:snapToGrid w:val="0"/>
        <w:spacing w:line="300" w:lineRule="auto"/>
        <w:ind w:firstLine="617" w:firstLineChars="192"/>
        <w:contextualSpacing/>
        <w:rPr>
          <w:rFonts w:ascii="仿宋" w:hAnsi="仿宋" w:eastAsia="仿宋" w:cs="仿宋"/>
          <w:b/>
          <w:color w:val="auto"/>
          <w:sz w:val="32"/>
          <w:szCs w:val="32"/>
          <w:highlight w:val="none"/>
        </w:rPr>
      </w:pPr>
    </w:p>
    <w:p w14:paraId="25E0B1D6">
      <w:pPr>
        <w:snapToGrid w:val="0"/>
        <w:spacing w:line="300" w:lineRule="auto"/>
        <w:ind w:firstLine="617" w:firstLineChars="192"/>
        <w:contextualSpacing/>
        <w:rPr>
          <w:rFonts w:ascii="仿宋" w:hAnsi="仿宋" w:eastAsia="仿宋" w:cs="仿宋"/>
          <w:b/>
          <w:color w:val="auto"/>
          <w:sz w:val="32"/>
          <w:szCs w:val="32"/>
          <w:highlight w:val="none"/>
        </w:rPr>
      </w:pPr>
    </w:p>
    <w:p w14:paraId="7F813A2A">
      <w:pPr>
        <w:snapToGrid w:val="0"/>
        <w:spacing w:line="300" w:lineRule="auto"/>
        <w:ind w:firstLine="617" w:firstLineChars="192"/>
        <w:contextualSpacing/>
        <w:rPr>
          <w:rFonts w:ascii="仿宋" w:hAnsi="仿宋" w:eastAsia="仿宋" w:cs="仿宋"/>
          <w:b/>
          <w:color w:val="auto"/>
          <w:sz w:val="32"/>
          <w:szCs w:val="32"/>
          <w:highlight w:val="none"/>
        </w:rPr>
      </w:pPr>
    </w:p>
    <w:p w14:paraId="6E137E0F">
      <w:pPr>
        <w:snapToGrid w:val="0"/>
        <w:spacing w:line="300" w:lineRule="auto"/>
        <w:ind w:firstLine="617" w:firstLineChars="192"/>
        <w:contextualSpacing/>
        <w:rPr>
          <w:rFonts w:ascii="仿宋" w:hAnsi="仿宋" w:eastAsia="仿宋" w:cs="仿宋"/>
          <w:b/>
          <w:color w:val="auto"/>
          <w:sz w:val="32"/>
          <w:szCs w:val="32"/>
          <w:highlight w:val="none"/>
        </w:rPr>
      </w:pPr>
    </w:p>
    <w:p w14:paraId="410290BF">
      <w:pPr>
        <w:snapToGrid w:val="0"/>
        <w:spacing w:line="300" w:lineRule="auto"/>
        <w:ind w:firstLine="617" w:firstLineChars="192"/>
        <w:contextualSpacing/>
        <w:rPr>
          <w:rFonts w:ascii="仿宋" w:hAnsi="仿宋" w:eastAsia="仿宋" w:cs="仿宋"/>
          <w:b/>
          <w:color w:val="auto"/>
          <w:sz w:val="32"/>
          <w:szCs w:val="32"/>
          <w:highlight w:val="none"/>
        </w:rPr>
      </w:pPr>
    </w:p>
    <w:p w14:paraId="7B2AFFC8">
      <w:pPr>
        <w:snapToGrid w:val="0"/>
        <w:spacing w:line="300" w:lineRule="auto"/>
        <w:ind w:firstLine="617" w:firstLineChars="192"/>
        <w:contextualSpacing/>
        <w:rPr>
          <w:rFonts w:ascii="仿宋" w:hAnsi="仿宋" w:eastAsia="仿宋" w:cs="仿宋"/>
          <w:b/>
          <w:color w:val="auto"/>
          <w:sz w:val="32"/>
          <w:szCs w:val="32"/>
          <w:highlight w:val="none"/>
        </w:rPr>
      </w:pPr>
    </w:p>
    <w:p w14:paraId="5B2569E3">
      <w:pPr>
        <w:snapToGrid w:val="0"/>
        <w:spacing w:line="300" w:lineRule="auto"/>
        <w:ind w:firstLine="617" w:firstLineChars="192"/>
        <w:contextualSpacing/>
        <w:rPr>
          <w:rFonts w:ascii="仿宋" w:hAnsi="仿宋" w:eastAsia="仿宋" w:cs="仿宋"/>
          <w:b/>
          <w:color w:val="auto"/>
          <w:sz w:val="32"/>
          <w:szCs w:val="32"/>
          <w:highlight w:val="none"/>
        </w:rPr>
      </w:pPr>
    </w:p>
    <w:p w14:paraId="743C573C">
      <w:pPr>
        <w:snapToGrid w:val="0"/>
        <w:spacing w:line="300" w:lineRule="auto"/>
        <w:ind w:firstLine="617" w:firstLineChars="192"/>
        <w:contextualSpacing/>
        <w:rPr>
          <w:rFonts w:ascii="仿宋" w:hAnsi="仿宋" w:eastAsia="仿宋" w:cs="仿宋"/>
          <w:b/>
          <w:color w:val="auto"/>
          <w:sz w:val="32"/>
          <w:szCs w:val="32"/>
          <w:highlight w:val="none"/>
        </w:rPr>
      </w:pPr>
    </w:p>
    <w:p w14:paraId="6FBE0B30">
      <w:pPr>
        <w:snapToGrid w:val="0"/>
        <w:spacing w:line="300" w:lineRule="auto"/>
        <w:ind w:firstLine="617" w:firstLineChars="192"/>
        <w:contextualSpacing/>
        <w:rPr>
          <w:rFonts w:ascii="仿宋" w:hAnsi="仿宋" w:eastAsia="仿宋" w:cs="仿宋"/>
          <w:b/>
          <w:color w:val="auto"/>
          <w:sz w:val="32"/>
          <w:szCs w:val="32"/>
          <w:highlight w:val="none"/>
        </w:rPr>
      </w:pPr>
    </w:p>
    <w:p w14:paraId="3EBF5D85">
      <w:pPr>
        <w:snapToGrid w:val="0"/>
        <w:spacing w:line="300" w:lineRule="auto"/>
        <w:ind w:firstLine="617" w:firstLineChars="192"/>
        <w:contextualSpacing/>
        <w:rPr>
          <w:rFonts w:ascii="仿宋" w:hAnsi="仿宋" w:eastAsia="仿宋" w:cs="仿宋"/>
          <w:b/>
          <w:color w:val="auto"/>
          <w:sz w:val="32"/>
          <w:szCs w:val="32"/>
          <w:highlight w:val="none"/>
        </w:rPr>
      </w:pPr>
    </w:p>
    <w:p w14:paraId="1CA6C6E3">
      <w:pPr>
        <w:snapToGrid w:val="0"/>
        <w:spacing w:line="300" w:lineRule="auto"/>
        <w:ind w:firstLine="617" w:firstLineChars="192"/>
        <w:contextualSpacing/>
        <w:rPr>
          <w:rFonts w:ascii="仿宋" w:hAnsi="仿宋" w:eastAsia="仿宋" w:cs="仿宋"/>
          <w:b/>
          <w:color w:val="auto"/>
          <w:sz w:val="32"/>
          <w:szCs w:val="32"/>
          <w:highlight w:val="none"/>
        </w:rPr>
      </w:pPr>
    </w:p>
    <w:p w14:paraId="7A985211">
      <w:pPr>
        <w:snapToGrid w:val="0"/>
        <w:spacing w:line="300" w:lineRule="auto"/>
        <w:ind w:firstLine="617" w:firstLineChars="192"/>
        <w:contextualSpacing/>
        <w:rPr>
          <w:rFonts w:ascii="仿宋" w:hAnsi="仿宋" w:eastAsia="仿宋" w:cs="仿宋"/>
          <w:b/>
          <w:color w:val="auto"/>
          <w:sz w:val="32"/>
          <w:szCs w:val="32"/>
          <w:highlight w:val="none"/>
        </w:rPr>
      </w:pPr>
    </w:p>
    <w:p w14:paraId="7E86719D">
      <w:pPr>
        <w:snapToGrid w:val="0"/>
        <w:spacing w:line="300" w:lineRule="auto"/>
        <w:ind w:firstLine="617" w:firstLineChars="192"/>
        <w:contextualSpacing/>
        <w:rPr>
          <w:rFonts w:ascii="仿宋" w:hAnsi="仿宋" w:eastAsia="仿宋" w:cs="仿宋"/>
          <w:b/>
          <w:color w:val="auto"/>
          <w:sz w:val="32"/>
          <w:szCs w:val="32"/>
          <w:highlight w:val="none"/>
        </w:rPr>
      </w:pPr>
    </w:p>
    <w:p w14:paraId="36995C66">
      <w:pPr>
        <w:snapToGrid w:val="0"/>
        <w:spacing w:line="300" w:lineRule="auto"/>
        <w:ind w:firstLine="617" w:firstLineChars="192"/>
        <w:contextualSpacing/>
        <w:rPr>
          <w:rFonts w:ascii="仿宋" w:hAnsi="仿宋" w:eastAsia="仿宋" w:cs="仿宋"/>
          <w:b/>
          <w:color w:val="auto"/>
          <w:sz w:val="32"/>
          <w:szCs w:val="32"/>
          <w:highlight w:val="none"/>
        </w:rPr>
      </w:pPr>
    </w:p>
    <w:p w14:paraId="4F65A4EE">
      <w:pPr>
        <w:snapToGrid w:val="0"/>
        <w:spacing w:line="300" w:lineRule="auto"/>
        <w:ind w:firstLine="617" w:firstLineChars="192"/>
        <w:contextualSpacing/>
        <w:rPr>
          <w:rFonts w:ascii="仿宋" w:hAnsi="仿宋" w:eastAsia="仿宋" w:cs="仿宋"/>
          <w:b/>
          <w:color w:val="auto"/>
          <w:sz w:val="32"/>
          <w:szCs w:val="32"/>
          <w:highlight w:val="none"/>
        </w:rPr>
      </w:pPr>
    </w:p>
    <w:p w14:paraId="00B6F8C8">
      <w:pPr>
        <w:pStyle w:val="49"/>
        <w:rPr>
          <w:rFonts w:ascii="仿宋" w:hAnsi="仿宋" w:eastAsia="仿宋" w:cs="仿宋"/>
          <w:b/>
          <w:color w:val="auto"/>
          <w:sz w:val="32"/>
          <w:szCs w:val="32"/>
          <w:highlight w:val="none"/>
        </w:rPr>
      </w:pPr>
    </w:p>
    <w:p w14:paraId="57E986D6">
      <w:pPr>
        <w:pStyle w:val="49"/>
        <w:rPr>
          <w:rFonts w:ascii="仿宋" w:hAnsi="仿宋" w:eastAsia="仿宋" w:cs="仿宋"/>
          <w:b/>
          <w:color w:val="auto"/>
          <w:sz w:val="32"/>
          <w:szCs w:val="32"/>
          <w:highlight w:val="none"/>
        </w:rPr>
      </w:pPr>
    </w:p>
    <w:p w14:paraId="2657CAF5">
      <w:pPr>
        <w:pStyle w:val="49"/>
        <w:rPr>
          <w:rFonts w:ascii="仿宋" w:hAnsi="仿宋" w:eastAsia="仿宋" w:cs="仿宋"/>
          <w:b/>
          <w:color w:val="auto"/>
          <w:sz w:val="32"/>
          <w:szCs w:val="32"/>
          <w:highlight w:val="none"/>
        </w:rPr>
      </w:pPr>
    </w:p>
    <w:p w14:paraId="5EF4A7F7">
      <w:pPr>
        <w:pStyle w:val="49"/>
        <w:rPr>
          <w:rFonts w:ascii="仿宋" w:hAnsi="仿宋" w:eastAsia="仿宋" w:cs="仿宋"/>
          <w:b/>
          <w:color w:val="auto"/>
          <w:sz w:val="32"/>
          <w:szCs w:val="32"/>
          <w:highlight w:val="none"/>
        </w:rPr>
      </w:pPr>
    </w:p>
    <w:p w14:paraId="55E13A08">
      <w:pPr>
        <w:pStyle w:val="49"/>
        <w:rPr>
          <w:rFonts w:ascii="仿宋" w:hAnsi="仿宋" w:eastAsia="仿宋" w:cs="仿宋"/>
          <w:b/>
          <w:color w:val="auto"/>
          <w:sz w:val="32"/>
          <w:szCs w:val="32"/>
          <w:highlight w:val="none"/>
        </w:rPr>
      </w:pPr>
    </w:p>
    <w:p w14:paraId="45344469">
      <w:pPr>
        <w:pStyle w:val="49"/>
        <w:rPr>
          <w:rFonts w:ascii="仿宋" w:hAnsi="仿宋" w:eastAsia="仿宋" w:cs="仿宋"/>
          <w:b/>
          <w:color w:val="auto"/>
          <w:sz w:val="32"/>
          <w:szCs w:val="32"/>
          <w:highlight w:val="none"/>
        </w:rPr>
      </w:pPr>
    </w:p>
    <w:p w14:paraId="0747890F">
      <w:pPr>
        <w:pStyle w:val="49"/>
        <w:rPr>
          <w:rFonts w:ascii="仿宋" w:hAnsi="仿宋" w:eastAsia="仿宋" w:cs="仿宋"/>
          <w:b/>
          <w:color w:val="auto"/>
          <w:sz w:val="32"/>
          <w:szCs w:val="32"/>
          <w:highlight w:val="none"/>
        </w:rPr>
      </w:pPr>
    </w:p>
    <w:p w14:paraId="7056EDC6">
      <w:pPr>
        <w:pStyle w:val="49"/>
        <w:rPr>
          <w:rFonts w:ascii="仿宋" w:hAnsi="仿宋" w:eastAsia="仿宋" w:cs="仿宋"/>
          <w:b/>
          <w:color w:val="auto"/>
          <w:sz w:val="32"/>
          <w:szCs w:val="32"/>
          <w:highlight w:val="none"/>
        </w:rPr>
      </w:pPr>
    </w:p>
    <w:p w14:paraId="17F26CAC">
      <w:pPr>
        <w:snapToGrid w:val="0"/>
        <w:spacing w:line="300" w:lineRule="auto"/>
        <w:ind w:firstLine="617" w:firstLineChars="192"/>
        <w:contextualSpacing/>
        <w:rPr>
          <w:rFonts w:ascii="仿宋" w:hAnsi="仿宋" w:eastAsia="仿宋" w:cs="仿宋"/>
          <w:b/>
          <w:color w:val="auto"/>
          <w:sz w:val="32"/>
          <w:szCs w:val="32"/>
          <w:highlight w:val="none"/>
        </w:rPr>
      </w:pPr>
    </w:p>
    <w:p w14:paraId="089CFDA8">
      <w:pPr>
        <w:snapToGrid w:val="0"/>
        <w:spacing w:line="300" w:lineRule="auto"/>
        <w:ind w:firstLine="617" w:firstLineChars="192"/>
        <w:contextualSpacing/>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注：本处提供的资料为通用格式，具体项目采购文件要求如与此有出入，以采购文件要求为准。</w:t>
      </w:r>
    </w:p>
    <w:p w14:paraId="500D1C30">
      <w:pPr>
        <w:snapToGrid w:val="0"/>
        <w:spacing w:line="300" w:lineRule="auto"/>
        <w:rPr>
          <w:rFonts w:ascii="仿宋" w:hAnsi="仿宋" w:eastAsia="仿宋" w:cs="仿宋"/>
          <w:color w:val="auto"/>
          <w:sz w:val="32"/>
          <w:szCs w:val="32"/>
          <w:highlight w:val="none"/>
        </w:rPr>
      </w:pPr>
    </w:p>
    <w:p w14:paraId="5D009DFF">
      <w:pPr>
        <w:snapToGrid w:val="0"/>
        <w:spacing w:line="300" w:lineRule="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资格审查证明材料相关格式</w:t>
      </w:r>
    </w:p>
    <w:p w14:paraId="55247775">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w:t>
      </w:r>
    </w:p>
    <w:p w14:paraId="2E487C5A">
      <w:pPr>
        <w:snapToGrid w:val="0"/>
        <w:spacing w:line="300" w:lineRule="auto"/>
        <w:contextualSpacing/>
        <w:rPr>
          <w:rFonts w:ascii="仿宋" w:hAnsi="仿宋" w:eastAsia="仿宋" w:cs="仿宋"/>
          <w:color w:val="auto"/>
          <w:sz w:val="28"/>
          <w:szCs w:val="28"/>
          <w:highlight w:val="none"/>
        </w:rPr>
      </w:pPr>
    </w:p>
    <w:p w14:paraId="58C86A05">
      <w:p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1.关于资格的声明函</w:t>
      </w:r>
    </w:p>
    <w:p w14:paraId="2EC665E1">
      <w:pPr>
        <w:spacing w:line="300" w:lineRule="auto"/>
        <w:jc w:val="center"/>
        <w:rPr>
          <w:rFonts w:ascii="仿宋" w:hAnsi="仿宋" w:eastAsia="仿宋" w:cs="仿宋"/>
          <w:b/>
          <w:color w:val="auto"/>
          <w:sz w:val="28"/>
          <w:szCs w:val="28"/>
          <w:highlight w:val="none"/>
        </w:rPr>
      </w:pPr>
    </w:p>
    <w:p w14:paraId="7A02674E">
      <w:pPr>
        <w:snapToGrid w:val="0"/>
        <w:spacing w:line="300" w:lineRule="auto"/>
        <w:contextualSpacing/>
        <w:rPr>
          <w:rFonts w:ascii="仿宋" w:hAnsi="仿宋" w:eastAsia="仿宋" w:cs="仿宋"/>
          <w:b/>
          <w:color w:val="auto"/>
          <w:sz w:val="28"/>
          <w:szCs w:val="28"/>
          <w:highlight w:val="none"/>
          <w:u w:val="single"/>
        </w:rPr>
      </w:pPr>
      <w:r>
        <w:rPr>
          <w:rFonts w:hint="eastAsia" w:ascii="仿宋" w:hAnsi="仿宋" w:eastAsia="仿宋" w:cs="仿宋"/>
          <w:color w:val="auto"/>
          <w:spacing w:val="7"/>
          <w:kern w:val="0"/>
          <w:sz w:val="28"/>
          <w:szCs w:val="28"/>
          <w:highlight w:val="none"/>
          <w:u w:val="single"/>
        </w:rPr>
        <w:t>江苏省曲塘高级中学</w:t>
      </w:r>
      <w:r>
        <w:rPr>
          <w:rFonts w:hint="eastAsia" w:ascii="仿宋" w:hAnsi="仿宋" w:eastAsia="仿宋" w:cs="仿宋"/>
          <w:b/>
          <w:color w:val="auto"/>
          <w:sz w:val="28"/>
          <w:szCs w:val="28"/>
          <w:highlight w:val="none"/>
          <w:u w:val="single"/>
        </w:rPr>
        <w:t>：</w:t>
      </w:r>
    </w:p>
    <w:p w14:paraId="679124C3">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我公司认真对照采购公告，符合贵方提出的资格要求，自愿报名参加本次采购，并保证提供的资料文件是准确的和真实的。提供虚假材料的愿意承担相应的法律责任。</w:t>
      </w:r>
    </w:p>
    <w:p w14:paraId="4F11D370">
      <w:pPr>
        <w:snapToGrid w:val="0"/>
        <w:spacing w:line="300" w:lineRule="auto"/>
        <w:ind w:firstLine="280" w:firstLineChars="100"/>
        <w:contextualSpacing/>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附：公司在前3年内有无受各级管理部门的处分或处罚（含其授权服务的子公司、分公司等），如果不主动填报而被事后发现的，将取消其投标资格，并按有关规定从重处理；没有受处罚的交易响应人，要填写“没有受到任何处罚”，此表不能空白。</w:t>
      </w:r>
    </w:p>
    <w:p w14:paraId="32E9040B">
      <w:pPr>
        <w:snapToGrid w:val="0"/>
        <w:spacing w:line="300" w:lineRule="auto"/>
        <w:ind w:firstLine="420"/>
        <w:contextualSpacing/>
        <w:rPr>
          <w:rFonts w:ascii="仿宋" w:hAnsi="仿宋" w:eastAsia="仿宋" w:cs="仿宋"/>
          <w:color w:val="auto"/>
          <w:sz w:val="28"/>
          <w:szCs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86"/>
        <w:gridCol w:w="3760"/>
        <w:gridCol w:w="1100"/>
      </w:tblGrid>
      <w:tr w14:paraId="3ABF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242" w:type="dxa"/>
            <w:vAlign w:val="center"/>
          </w:tcPr>
          <w:p w14:paraId="78B28526">
            <w:pPr>
              <w:keepNext w:val="0"/>
              <w:keepLines w:val="0"/>
              <w:suppressLineNumbers w:val="0"/>
              <w:snapToGrid w:val="0"/>
              <w:spacing w:before="0" w:beforeAutospacing="0" w:after="0" w:afterAutospacing="0" w:line="300" w:lineRule="auto"/>
              <w:ind w:left="0" w:right="0"/>
              <w:contextualSpacing/>
              <w:jc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时 间</w:t>
            </w:r>
          </w:p>
        </w:tc>
        <w:tc>
          <w:tcPr>
            <w:tcW w:w="3186" w:type="dxa"/>
            <w:vAlign w:val="center"/>
          </w:tcPr>
          <w:p w14:paraId="628AE822">
            <w:pPr>
              <w:keepNext w:val="0"/>
              <w:keepLines w:val="0"/>
              <w:suppressLineNumbers w:val="0"/>
              <w:snapToGrid w:val="0"/>
              <w:spacing w:before="0" w:beforeAutospacing="0" w:after="0" w:afterAutospacing="0" w:line="300" w:lineRule="auto"/>
              <w:ind w:left="0" w:right="0"/>
              <w:contextualSpacing/>
              <w:jc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受处理的原因</w:t>
            </w:r>
          </w:p>
          <w:p w14:paraId="31245B22">
            <w:pPr>
              <w:keepNext w:val="0"/>
              <w:keepLines w:val="0"/>
              <w:suppressLineNumbers w:val="0"/>
              <w:snapToGrid w:val="0"/>
              <w:spacing w:before="0" w:beforeAutospacing="0" w:after="0" w:afterAutospacing="0" w:line="300" w:lineRule="auto"/>
              <w:ind w:left="0" w:right="0" w:firstLine="560" w:firstLineChars="200"/>
              <w:contextualSpacing/>
              <w:jc w:val="left"/>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（如在采购活动中受处理的，注明采购项目名称及处理原因）</w:t>
            </w:r>
          </w:p>
        </w:tc>
        <w:tc>
          <w:tcPr>
            <w:tcW w:w="3760" w:type="dxa"/>
            <w:vAlign w:val="center"/>
          </w:tcPr>
          <w:p w14:paraId="33A70B25">
            <w:pPr>
              <w:keepNext w:val="0"/>
              <w:keepLines w:val="0"/>
              <w:suppressLineNumbers w:val="0"/>
              <w:snapToGrid w:val="0"/>
              <w:spacing w:before="0" w:beforeAutospacing="0" w:after="0" w:afterAutospacing="0" w:line="300" w:lineRule="auto"/>
              <w:ind w:left="0" w:right="0"/>
              <w:contextualSpacing/>
              <w:jc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处理的内容</w:t>
            </w:r>
          </w:p>
          <w:p w14:paraId="0004F09B">
            <w:pPr>
              <w:keepNext w:val="0"/>
              <w:keepLines w:val="0"/>
              <w:suppressLineNumbers w:val="0"/>
              <w:snapToGrid w:val="0"/>
              <w:spacing w:before="0" w:beforeAutospacing="0" w:after="0" w:afterAutospacing="0" w:line="300" w:lineRule="auto"/>
              <w:ind w:left="0" w:right="0" w:firstLine="560" w:firstLineChars="200"/>
              <w:contextualSpacing/>
              <w:jc w:val="left"/>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（如受到禁止一段时期参加某种项目的采购活动的，要说明解禁时间）</w:t>
            </w:r>
          </w:p>
        </w:tc>
        <w:tc>
          <w:tcPr>
            <w:tcW w:w="1100" w:type="dxa"/>
            <w:vAlign w:val="center"/>
          </w:tcPr>
          <w:p w14:paraId="2BEEEE39">
            <w:pPr>
              <w:keepNext w:val="0"/>
              <w:keepLines w:val="0"/>
              <w:suppressLineNumbers w:val="0"/>
              <w:snapToGrid w:val="0"/>
              <w:spacing w:before="0" w:beforeAutospacing="0" w:after="0" w:afterAutospacing="0" w:line="300" w:lineRule="auto"/>
              <w:ind w:left="0" w:right="0"/>
              <w:contextualSpacing/>
              <w:jc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 注</w:t>
            </w:r>
          </w:p>
        </w:tc>
      </w:tr>
      <w:tr w14:paraId="4317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42" w:type="dxa"/>
          </w:tcPr>
          <w:p w14:paraId="47C017F4">
            <w:pPr>
              <w:keepNext w:val="0"/>
              <w:keepLines w:val="0"/>
              <w:suppressLineNumbers w:val="0"/>
              <w:snapToGrid w:val="0"/>
              <w:spacing w:before="0" w:beforeAutospacing="0" w:after="0" w:afterAutospacing="0" w:line="300" w:lineRule="auto"/>
              <w:ind w:left="0" w:right="0"/>
              <w:contextualSpacing/>
              <w:rPr>
                <w:rFonts w:hint="default" w:ascii="仿宋" w:hAnsi="仿宋" w:eastAsia="仿宋" w:cs="仿宋"/>
                <w:color w:val="auto"/>
                <w:sz w:val="28"/>
                <w:szCs w:val="28"/>
                <w:highlight w:val="none"/>
              </w:rPr>
            </w:pPr>
          </w:p>
        </w:tc>
        <w:tc>
          <w:tcPr>
            <w:tcW w:w="3186" w:type="dxa"/>
          </w:tcPr>
          <w:p w14:paraId="4006C36A">
            <w:pPr>
              <w:keepNext w:val="0"/>
              <w:keepLines w:val="0"/>
              <w:suppressLineNumbers w:val="0"/>
              <w:snapToGrid w:val="0"/>
              <w:spacing w:before="0" w:beforeAutospacing="0" w:after="0" w:afterAutospacing="0" w:line="300" w:lineRule="auto"/>
              <w:ind w:left="0" w:right="0"/>
              <w:contextualSpacing/>
              <w:rPr>
                <w:rFonts w:hint="default" w:ascii="仿宋" w:hAnsi="仿宋" w:eastAsia="仿宋" w:cs="仿宋"/>
                <w:color w:val="auto"/>
                <w:sz w:val="28"/>
                <w:szCs w:val="28"/>
                <w:highlight w:val="none"/>
              </w:rPr>
            </w:pPr>
          </w:p>
        </w:tc>
        <w:tc>
          <w:tcPr>
            <w:tcW w:w="3760" w:type="dxa"/>
          </w:tcPr>
          <w:p w14:paraId="2A903489">
            <w:pPr>
              <w:keepNext w:val="0"/>
              <w:keepLines w:val="0"/>
              <w:suppressLineNumbers w:val="0"/>
              <w:snapToGrid w:val="0"/>
              <w:spacing w:before="0" w:beforeAutospacing="0" w:after="0" w:afterAutospacing="0" w:line="300" w:lineRule="auto"/>
              <w:ind w:left="0" w:right="0"/>
              <w:contextualSpacing/>
              <w:rPr>
                <w:rFonts w:hint="default" w:ascii="仿宋" w:hAnsi="仿宋" w:eastAsia="仿宋" w:cs="仿宋"/>
                <w:color w:val="auto"/>
                <w:sz w:val="28"/>
                <w:szCs w:val="28"/>
                <w:highlight w:val="none"/>
              </w:rPr>
            </w:pPr>
          </w:p>
        </w:tc>
        <w:tc>
          <w:tcPr>
            <w:tcW w:w="1100" w:type="dxa"/>
          </w:tcPr>
          <w:p w14:paraId="61F1719B">
            <w:pPr>
              <w:keepNext w:val="0"/>
              <w:keepLines w:val="0"/>
              <w:suppressLineNumbers w:val="0"/>
              <w:snapToGrid w:val="0"/>
              <w:spacing w:before="0" w:beforeAutospacing="0" w:after="0" w:afterAutospacing="0" w:line="300" w:lineRule="auto"/>
              <w:ind w:left="0" w:right="0"/>
              <w:contextualSpacing/>
              <w:rPr>
                <w:rFonts w:hint="default" w:ascii="仿宋" w:hAnsi="仿宋" w:eastAsia="仿宋" w:cs="仿宋"/>
                <w:color w:val="auto"/>
                <w:sz w:val="28"/>
                <w:szCs w:val="28"/>
                <w:highlight w:val="none"/>
              </w:rPr>
            </w:pPr>
          </w:p>
        </w:tc>
      </w:tr>
    </w:tbl>
    <w:p w14:paraId="347FF0D9">
      <w:pPr>
        <w:snapToGrid w:val="0"/>
        <w:spacing w:line="300" w:lineRule="auto"/>
        <w:contextualSpacing/>
        <w:rPr>
          <w:rFonts w:ascii="仿宋" w:hAnsi="仿宋" w:eastAsia="仿宋" w:cs="仿宋"/>
          <w:color w:val="auto"/>
          <w:sz w:val="28"/>
          <w:szCs w:val="28"/>
          <w:highlight w:val="none"/>
        </w:rPr>
      </w:pPr>
    </w:p>
    <w:p w14:paraId="328270A4">
      <w:pPr>
        <w:snapToGrid w:val="0"/>
        <w:spacing w:line="300" w:lineRule="auto"/>
        <w:contextualSpacing/>
        <w:jc w:val="center"/>
        <w:rPr>
          <w:rFonts w:ascii="仿宋" w:hAnsi="仿宋" w:eastAsia="仿宋" w:cs="仿宋"/>
          <w:b/>
          <w:color w:val="auto"/>
          <w:sz w:val="28"/>
          <w:szCs w:val="28"/>
          <w:highlight w:val="none"/>
        </w:rPr>
      </w:pPr>
    </w:p>
    <w:p w14:paraId="1FD49ECB">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2：</w:t>
      </w:r>
    </w:p>
    <w:p w14:paraId="0CAD5995">
      <w:pPr>
        <w:snapToGrid w:val="0"/>
        <w:spacing w:line="300" w:lineRule="auto"/>
        <w:contextualSpacing/>
        <w:jc w:val="center"/>
        <w:rPr>
          <w:rFonts w:ascii="仿宋" w:hAnsi="仿宋" w:eastAsia="仿宋" w:cs="仿宋"/>
          <w:b/>
          <w:color w:val="auto"/>
          <w:sz w:val="28"/>
          <w:szCs w:val="28"/>
          <w:highlight w:val="none"/>
        </w:rPr>
      </w:pPr>
    </w:p>
    <w:p w14:paraId="66AF6F50">
      <w:p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2.法定代表人身份证明书</w:t>
      </w:r>
    </w:p>
    <w:p w14:paraId="00187CAE">
      <w:pPr>
        <w:snapToGrid w:val="0"/>
        <w:spacing w:line="300" w:lineRule="auto"/>
        <w:ind w:firstLine="560" w:firstLineChars="200"/>
        <w:contextualSpacing/>
        <w:rPr>
          <w:rFonts w:ascii="仿宋" w:hAnsi="仿宋" w:eastAsia="仿宋" w:cs="仿宋"/>
          <w:color w:val="auto"/>
          <w:sz w:val="28"/>
          <w:szCs w:val="28"/>
          <w:highlight w:val="none"/>
        </w:rPr>
      </w:pPr>
    </w:p>
    <w:p w14:paraId="0C02A5CD">
      <w:pPr>
        <w:snapToGrid w:val="0"/>
        <w:spacing w:line="300" w:lineRule="auto"/>
        <w:ind w:firstLine="560" w:firstLineChars="20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先生／女士：现任我单位</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职务，为法定代表人，特此证明。</w:t>
      </w:r>
    </w:p>
    <w:p w14:paraId="2CCCA7F5">
      <w:pPr>
        <w:snapToGrid w:val="0"/>
        <w:spacing w:line="300" w:lineRule="auto"/>
        <w:ind w:firstLine="560" w:firstLineChars="200"/>
        <w:contextualSpacing/>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71F7B66">
      <w:pPr>
        <w:snapToGrid w:val="0"/>
        <w:spacing w:line="300" w:lineRule="auto"/>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注：提供法定代表人的身份证复印件盖公章。</w:t>
      </w:r>
    </w:p>
    <w:p w14:paraId="493C907C">
      <w:pPr>
        <w:snapToGrid w:val="0"/>
        <w:spacing w:line="300" w:lineRule="auto"/>
        <w:ind w:firstLine="689" w:firstLineChars="245"/>
        <w:contextualSpacing/>
        <w:jc w:val="center"/>
        <w:rPr>
          <w:rFonts w:ascii="仿宋" w:hAnsi="仿宋" w:eastAsia="仿宋" w:cs="仿宋"/>
          <w:b/>
          <w:bCs/>
          <w:color w:val="auto"/>
          <w:sz w:val="28"/>
          <w:szCs w:val="28"/>
          <w:highlight w:val="none"/>
        </w:rPr>
      </w:pPr>
    </w:p>
    <w:p w14:paraId="7DF2F6F2">
      <w:pPr>
        <w:snapToGrid w:val="0"/>
        <w:spacing w:line="300" w:lineRule="auto"/>
        <w:contextualSpacing/>
        <w:rPr>
          <w:rFonts w:ascii="仿宋" w:hAnsi="仿宋" w:eastAsia="仿宋" w:cs="仿宋"/>
          <w:color w:val="auto"/>
          <w:sz w:val="28"/>
          <w:szCs w:val="28"/>
          <w:highlight w:val="none"/>
        </w:rPr>
      </w:pPr>
    </w:p>
    <w:p w14:paraId="1965B049">
      <w:pPr>
        <w:snapToGrid w:val="0"/>
        <w:spacing w:line="300" w:lineRule="auto"/>
        <w:contextualSpacing/>
        <w:rPr>
          <w:rFonts w:ascii="仿宋" w:hAnsi="仿宋" w:eastAsia="仿宋" w:cs="仿宋"/>
          <w:color w:val="auto"/>
          <w:sz w:val="28"/>
          <w:szCs w:val="28"/>
          <w:highlight w:val="none"/>
        </w:rPr>
      </w:pPr>
    </w:p>
    <w:p w14:paraId="5B6A59D8">
      <w:pPr>
        <w:snapToGrid w:val="0"/>
        <w:spacing w:line="300" w:lineRule="auto"/>
        <w:contextualSpacing/>
        <w:rPr>
          <w:rFonts w:ascii="仿宋" w:hAnsi="仿宋" w:eastAsia="仿宋" w:cs="仿宋"/>
          <w:color w:val="auto"/>
          <w:sz w:val="28"/>
          <w:szCs w:val="28"/>
          <w:highlight w:val="none"/>
        </w:rPr>
      </w:pPr>
    </w:p>
    <w:p w14:paraId="5D616FBD">
      <w:pPr>
        <w:snapToGrid w:val="0"/>
        <w:spacing w:line="300" w:lineRule="auto"/>
        <w:ind w:firstLine="5180" w:firstLineChars="185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交易响应人（盖章）</w:t>
      </w:r>
    </w:p>
    <w:p w14:paraId="434DB0A1">
      <w:pPr>
        <w:snapToGrid w:val="0"/>
        <w:spacing w:line="300" w:lineRule="auto"/>
        <w:contextualSpacing/>
        <w:rPr>
          <w:rFonts w:ascii="仿宋" w:hAnsi="仿宋" w:eastAsia="仿宋" w:cs="仿宋"/>
          <w:color w:val="auto"/>
          <w:sz w:val="28"/>
          <w:szCs w:val="28"/>
          <w:highlight w:val="none"/>
        </w:rPr>
      </w:pPr>
    </w:p>
    <w:p w14:paraId="367AEF72">
      <w:pPr>
        <w:snapToGrid w:val="0"/>
        <w:spacing w:line="300" w:lineRule="auto"/>
        <w:ind w:firstLine="5180" w:firstLineChars="1850"/>
        <w:contextualSpacing/>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14:paraId="0D67DE4F">
      <w:pPr>
        <w:snapToGrid w:val="0"/>
        <w:spacing w:line="300" w:lineRule="auto"/>
        <w:contextualSpacing/>
        <w:rPr>
          <w:rFonts w:ascii="仿宋" w:hAnsi="仿宋" w:eastAsia="仿宋" w:cs="仿宋"/>
          <w:color w:val="auto"/>
          <w:sz w:val="28"/>
          <w:szCs w:val="28"/>
          <w:highlight w:val="none"/>
        </w:rPr>
      </w:pPr>
    </w:p>
    <w:p w14:paraId="6120287B">
      <w:pPr>
        <w:snapToGrid w:val="0"/>
        <w:spacing w:line="300" w:lineRule="auto"/>
        <w:contextualSpacing/>
        <w:rPr>
          <w:rFonts w:ascii="仿宋" w:hAnsi="仿宋" w:eastAsia="仿宋" w:cs="仿宋"/>
          <w:color w:val="auto"/>
          <w:sz w:val="28"/>
          <w:szCs w:val="28"/>
          <w:highlight w:val="none"/>
        </w:rPr>
      </w:pPr>
    </w:p>
    <w:p w14:paraId="6513407B">
      <w:pPr>
        <w:snapToGrid w:val="0"/>
        <w:spacing w:line="300" w:lineRule="auto"/>
        <w:contextualSpacing/>
        <w:rPr>
          <w:rFonts w:ascii="仿宋" w:hAnsi="仿宋" w:eastAsia="仿宋" w:cs="仿宋"/>
          <w:color w:val="auto"/>
          <w:sz w:val="28"/>
          <w:szCs w:val="28"/>
          <w:highlight w:val="none"/>
        </w:rPr>
      </w:pPr>
    </w:p>
    <w:p w14:paraId="38B153D1">
      <w:pPr>
        <w:snapToGrid w:val="0"/>
        <w:spacing w:line="300" w:lineRule="auto"/>
        <w:contextualSpacing/>
        <w:rPr>
          <w:rFonts w:ascii="仿宋" w:hAnsi="仿宋" w:eastAsia="仿宋" w:cs="仿宋"/>
          <w:color w:val="auto"/>
          <w:sz w:val="28"/>
          <w:szCs w:val="28"/>
          <w:highlight w:val="none"/>
        </w:rPr>
      </w:pPr>
    </w:p>
    <w:p w14:paraId="1ACEFC1C">
      <w:pPr>
        <w:snapToGrid w:val="0"/>
        <w:spacing w:line="300" w:lineRule="auto"/>
        <w:contextualSpacing/>
        <w:rPr>
          <w:rFonts w:ascii="仿宋" w:hAnsi="仿宋" w:eastAsia="仿宋" w:cs="仿宋"/>
          <w:color w:val="auto"/>
          <w:sz w:val="28"/>
          <w:szCs w:val="28"/>
          <w:highlight w:val="none"/>
        </w:rPr>
      </w:pPr>
    </w:p>
    <w:p w14:paraId="5D57BB83">
      <w:pPr>
        <w:snapToGrid w:val="0"/>
        <w:spacing w:line="300" w:lineRule="auto"/>
        <w:contextualSpacing/>
        <w:rPr>
          <w:rFonts w:ascii="仿宋" w:hAnsi="仿宋" w:eastAsia="仿宋" w:cs="仿宋"/>
          <w:color w:val="auto"/>
          <w:sz w:val="28"/>
          <w:szCs w:val="28"/>
          <w:highlight w:val="none"/>
        </w:rPr>
      </w:pPr>
    </w:p>
    <w:p w14:paraId="74D0EA8C">
      <w:pPr>
        <w:snapToGrid w:val="0"/>
        <w:spacing w:line="300" w:lineRule="auto"/>
        <w:contextualSpacing/>
        <w:rPr>
          <w:rFonts w:ascii="仿宋" w:hAnsi="仿宋" w:eastAsia="仿宋" w:cs="仿宋"/>
          <w:color w:val="auto"/>
          <w:sz w:val="28"/>
          <w:szCs w:val="28"/>
          <w:highlight w:val="none"/>
        </w:rPr>
      </w:pPr>
    </w:p>
    <w:p w14:paraId="32D1977E">
      <w:pPr>
        <w:snapToGrid w:val="0"/>
        <w:spacing w:line="300" w:lineRule="auto"/>
        <w:contextualSpacing/>
        <w:rPr>
          <w:rFonts w:ascii="仿宋" w:hAnsi="仿宋" w:eastAsia="仿宋" w:cs="仿宋"/>
          <w:color w:val="auto"/>
          <w:sz w:val="28"/>
          <w:szCs w:val="28"/>
          <w:highlight w:val="none"/>
        </w:rPr>
      </w:pPr>
    </w:p>
    <w:p w14:paraId="7FD99716">
      <w:pPr>
        <w:snapToGrid w:val="0"/>
        <w:spacing w:line="300" w:lineRule="auto"/>
        <w:contextualSpacing/>
        <w:rPr>
          <w:rFonts w:ascii="仿宋" w:hAnsi="仿宋" w:eastAsia="仿宋" w:cs="仿宋"/>
          <w:color w:val="auto"/>
          <w:sz w:val="28"/>
          <w:szCs w:val="28"/>
          <w:highlight w:val="none"/>
        </w:rPr>
      </w:pPr>
    </w:p>
    <w:p w14:paraId="0893CF04">
      <w:pPr>
        <w:snapToGrid w:val="0"/>
        <w:spacing w:line="300" w:lineRule="auto"/>
        <w:contextualSpacing/>
        <w:rPr>
          <w:rFonts w:ascii="仿宋" w:hAnsi="仿宋" w:eastAsia="仿宋" w:cs="仿宋"/>
          <w:color w:val="auto"/>
          <w:sz w:val="28"/>
          <w:szCs w:val="28"/>
          <w:highlight w:val="none"/>
        </w:rPr>
      </w:pPr>
    </w:p>
    <w:p w14:paraId="7F0B9AB5">
      <w:pPr>
        <w:snapToGrid w:val="0"/>
        <w:spacing w:line="300" w:lineRule="auto"/>
        <w:contextualSpacing/>
        <w:rPr>
          <w:rFonts w:ascii="仿宋" w:hAnsi="仿宋" w:eastAsia="仿宋" w:cs="仿宋"/>
          <w:color w:val="auto"/>
          <w:sz w:val="28"/>
          <w:szCs w:val="28"/>
          <w:highlight w:val="none"/>
        </w:rPr>
      </w:pPr>
    </w:p>
    <w:p w14:paraId="2B53BEB6">
      <w:pPr>
        <w:snapToGrid w:val="0"/>
        <w:spacing w:line="300" w:lineRule="auto"/>
        <w:contextualSpacing/>
        <w:rPr>
          <w:rFonts w:ascii="仿宋" w:hAnsi="仿宋" w:eastAsia="仿宋" w:cs="仿宋"/>
          <w:color w:val="auto"/>
          <w:sz w:val="28"/>
          <w:szCs w:val="28"/>
          <w:highlight w:val="none"/>
        </w:rPr>
      </w:pPr>
    </w:p>
    <w:p w14:paraId="309D3B3E">
      <w:pPr>
        <w:snapToGrid w:val="0"/>
        <w:spacing w:line="300" w:lineRule="auto"/>
        <w:contextualSpacing/>
        <w:rPr>
          <w:rFonts w:ascii="仿宋" w:hAnsi="仿宋" w:eastAsia="仿宋" w:cs="仿宋"/>
          <w:color w:val="auto"/>
          <w:sz w:val="28"/>
          <w:szCs w:val="28"/>
          <w:highlight w:val="none"/>
        </w:rPr>
      </w:pPr>
    </w:p>
    <w:p w14:paraId="797C88CE">
      <w:pPr>
        <w:snapToGrid w:val="0"/>
        <w:spacing w:line="300" w:lineRule="auto"/>
        <w:contextualSpacing/>
        <w:rPr>
          <w:rFonts w:ascii="仿宋" w:hAnsi="仿宋" w:eastAsia="仿宋" w:cs="仿宋"/>
          <w:color w:val="auto"/>
          <w:sz w:val="28"/>
          <w:szCs w:val="28"/>
          <w:highlight w:val="none"/>
        </w:rPr>
      </w:pPr>
    </w:p>
    <w:p w14:paraId="73D0323C">
      <w:pPr>
        <w:snapToGrid w:val="0"/>
        <w:spacing w:line="300" w:lineRule="auto"/>
        <w:contextualSpacing/>
        <w:rPr>
          <w:rFonts w:ascii="仿宋" w:hAnsi="仿宋" w:eastAsia="仿宋" w:cs="仿宋"/>
          <w:color w:val="auto"/>
          <w:sz w:val="28"/>
          <w:szCs w:val="28"/>
          <w:highlight w:val="none"/>
        </w:rPr>
      </w:pPr>
    </w:p>
    <w:p w14:paraId="56A3096C">
      <w:pPr>
        <w:snapToGrid w:val="0"/>
        <w:spacing w:line="300" w:lineRule="auto"/>
        <w:contextualSpacing/>
        <w:rPr>
          <w:rFonts w:ascii="仿宋" w:hAnsi="仿宋" w:eastAsia="仿宋" w:cs="仿宋"/>
          <w:color w:val="auto"/>
          <w:sz w:val="28"/>
          <w:szCs w:val="28"/>
          <w:highlight w:val="none"/>
        </w:rPr>
      </w:pPr>
    </w:p>
    <w:p w14:paraId="44400F5B">
      <w:pPr>
        <w:snapToGrid w:val="0"/>
        <w:spacing w:line="300" w:lineRule="auto"/>
        <w:contextualSpacing/>
        <w:rPr>
          <w:rFonts w:ascii="仿宋" w:hAnsi="仿宋" w:eastAsia="仿宋" w:cs="仿宋"/>
          <w:color w:val="auto"/>
          <w:sz w:val="28"/>
          <w:szCs w:val="28"/>
          <w:highlight w:val="none"/>
        </w:rPr>
      </w:pPr>
    </w:p>
    <w:p w14:paraId="53195821">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3：</w:t>
      </w:r>
    </w:p>
    <w:p w14:paraId="300F61C4">
      <w:pPr>
        <w:snapToGrid w:val="0"/>
        <w:spacing w:line="300" w:lineRule="auto"/>
        <w:contextualSpacing/>
        <w:jc w:val="center"/>
        <w:rPr>
          <w:rFonts w:ascii="仿宋" w:hAnsi="仿宋" w:eastAsia="仿宋" w:cs="仿宋"/>
          <w:b/>
          <w:color w:val="auto"/>
          <w:sz w:val="28"/>
          <w:szCs w:val="28"/>
          <w:highlight w:val="none"/>
        </w:rPr>
      </w:pPr>
    </w:p>
    <w:p w14:paraId="4EAB44BB">
      <w:p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3.法人授权书</w:t>
      </w:r>
    </w:p>
    <w:p w14:paraId="27B1C235">
      <w:pPr>
        <w:snapToGrid w:val="0"/>
        <w:spacing w:line="300" w:lineRule="auto"/>
        <w:ind w:firstLine="689" w:firstLineChars="245"/>
        <w:contextualSpacing/>
        <w:jc w:val="center"/>
        <w:rPr>
          <w:rFonts w:ascii="仿宋" w:hAnsi="仿宋" w:eastAsia="仿宋" w:cs="仿宋"/>
          <w:b/>
          <w:bCs/>
          <w:color w:val="auto"/>
          <w:sz w:val="28"/>
          <w:szCs w:val="28"/>
          <w:highlight w:val="none"/>
        </w:rPr>
      </w:pPr>
    </w:p>
    <w:p w14:paraId="425149D2">
      <w:pPr>
        <w:snapToGrid w:val="0"/>
        <w:spacing w:line="300" w:lineRule="auto"/>
        <w:ind w:firstLine="42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本授权书声明：本人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（交易响应人名称）的法定代表人，现授权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（被授权人的姓名）为我方代理人，以我方名义全权处理与本次采购项目有关的一切事务，其法律后果由我方承担。</w:t>
      </w:r>
    </w:p>
    <w:p w14:paraId="7DF29CDE">
      <w:pPr>
        <w:snapToGrid w:val="0"/>
        <w:spacing w:line="300" w:lineRule="auto"/>
        <w:ind w:firstLine="42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本授权书于______年____月____日起生效，特此声明。</w:t>
      </w:r>
    </w:p>
    <w:p w14:paraId="257946AC">
      <w:pPr>
        <w:snapToGrid w:val="0"/>
        <w:spacing w:line="300" w:lineRule="auto"/>
        <w:ind w:firstLine="420"/>
        <w:contextualSpacing/>
        <w:rPr>
          <w:rFonts w:ascii="仿宋" w:hAnsi="仿宋" w:eastAsia="仿宋" w:cs="仿宋"/>
          <w:color w:val="auto"/>
          <w:sz w:val="28"/>
          <w:szCs w:val="28"/>
          <w:highlight w:val="none"/>
        </w:rPr>
      </w:pPr>
    </w:p>
    <w:p w14:paraId="2102C240">
      <w:pPr>
        <w:snapToGrid w:val="0"/>
        <w:spacing w:line="300" w:lineRule="auto"/>
        <w:ind w:firstLine="42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被授权人身份证号码：</w:t>
      </w:r>
      <w:r>
        <w:rPr>
          <w:rFonts w:hint="eastAsia" w:ascii="仿宋" w:hAnsi="仿宋" w:eastAsia="仿宋" w:cs="仿宋"/>
          <w:color w:val="auto"/>
          <w:sz w:val="28"/>
          <w:szCs w:val="28"/>
          <w:highlight w:val="none"/>
          <w:u w:val="single"/>
        </w:rPr>
        <w:t>_________    _______</w:t>
      </w:r>
    </w:p>
    <w:p w14:paraId="2EB0091F">
      <w:pPr>
        <w:snapToGrid w:val="0"/>
        <w:spacing w:line="300" w:lineRule="auto"/>
        <w:ind w:firstLine="420"/>
        <w:contextualSpacing/>
        <w:rPr>
          <w:rFonts w:ascii="仿宋" w:hAnsi="仿宋" w:eastAsia="仿宋" w:cs="仿宋"/>
          <w:color w:val="auto"/>
          <w:sz w:val="28"/>
          <w:szCs w:val="28"/>
          <w:highlight w:val="none"/>
        </w:rPr>
      </w:pPr>
    </w:p>
    <w:p w14:paraId="4DBB4E29">
      <w:pPr>
        <w:snapToGrid w:val="0"/>
        <w:spacing w:line="300" w:lineRule="auto"/>
        <w:ind w:firstLine="420"/>
        <w:contextualSpacing/>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被授权人联系电话：（手机）________</w:t>
      </w:r>
    </w:p>
    <w:p w14:paraId="0C03F584">
      <w:pPr>
        <w:pStyle w:val="48"/>
        <w:spacing w:line="300" w:lineRule="auto"/>
        <w:ind w:firstLine="0" w:firstLineChars="0"/>
        <w:rPr>
          <w:color w:val="auto"/>
          <w:sz w:val="28"/>
          <w:szCs w:val="28"/>
          <w:highlight w:val="none"/>
        </w:rPr>
      </w:pPr>
    </w:p>
    <w:p w14:paraId="1EA66C76">
      <w:pPr>
        <w:snapToGrid w:val="0"/>
        <w:spacing w:line="300" w:lineRule="auto"/>
        <w:ind w:firstLine="420" w:firstLineChars="15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b/>
          <w:color w:val="auto"/>
          <w:sz w:val="28"/>
          <w:szCs w:val="28"/>
          <w:highlight w:val="none"/>
        </w:rPr>
        <w:t>签字</w:t>
      </w:r>
      <w:r>
        <w:rPr>
          <w:rFonts w:hint="eastAsia" w:ascii="仿宋" w:hAnsi="仿宋" w:eastAsia="仿宋" w:cs="仿宋"/>
          <w:color w:val="auto"/>
          <w:sz w:val="28"/>
          <w:szCs w:val="28"/>
          <w:highlight w:val="none"/>
        </w:rPr>
        <w:t>）：</w:t>
      </w:r>
    </w:p>
    <w:p w14:paraId="6301DE8F">
      <w:pPr>
        <w:snapToGrid w:val="0"/>
        <w:spacing w:line="300" w:lineRule="auto"/>
        <w:ind w:firstLine="420" w:firstLineChars="150"/>
        <w:contextualSpacing/>
        <w:rPr>
          <w:rFonts w:ascii="仿宋" w:hAnsi="仿宋" w:eastAsia="仿宋" w:cs="仿宋"/>
          <w:color w:val="auto"/>
          <w:sz w:val="28"/>
          <w:szCs w:val="28"/>
          <w:highlight w:val="none"/>
        </w:rPr>
      </w:pPr>
    </w:p>
    <w:p w14:paraId="250C4064">
      <w:pPr>
        <w:snapToGrid w:val="0"/>
        <w:spacing w:line="300" w:lineRule="auto"/>
        <w:ind w:firstLine="420" w:firstLineChars="150"/>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r>
        <w:rPr>
          <w:rFonts w:hint="eastAsia" w:ascii="仿宋" w:hAnsi="仿宋" w:eastAsia="仿宋" w:cs="仿宋"/>
          <w:b/>
          <w:color w:val="auto"/>
          <w:sz w:val="28"/>
          <w:szCs w:val="28"/>
          <w:highlight w:val="none"/>
        </w:rPr>
        <w:t>签字</w:t>
      </w:r>
      <w:r>
        <w:rPr>
          <w:rFonts w:hint="eastAsia" w:ascii="仿宋" w:hAnsi="仿宋" w:eastAsia="仿宋" w:cs="仿宋"/>
          <w:color w:val="auto"/>
          <w:sz w:val="28"/>
          <w:szCs w:val="28"/>
          <w:highlight w:val="none"/>
        </w:rPr>
        <w:t>）：</w:t>
      </w:r>
    </w:p>
    <w:p w14:paraId="3AC30756">
      <w:pPr>
        <w:snapToGrid w:val="0"/>
        <w:spacing w:line="300" w:lineRule="auto"/>
        <w:ind w:firstLine="5180" w:firstLineChars="1850"/>
        <w:contextualSpacing/>
        <w:rPr>
          <w:rFonts w:ascii="仿宋" w:hAnsi="仿宋" w:eastAsia="仿宋" w:cs="仿宋"/>
          <w:color w:val="auto"/>
          <w:sz w:val="28"/>
          <w:szCs w:val="28"/>
          <w:highlight w:val="none"/>
        </w:rPr>
      </w:pPr>
    </w:p>
    <w:p w14:paraId="31FDDFB1">
      <w:pPr>
        <w:pStyle w:val="48"/>
        <w:spacing w:line="30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注：提供被委托授权人的身份证复印件盖公章。</w:t>
      </w:r>
    </w:p>
    <w:p w14:paraId="661EB439">
      <w:pPr>
        <w:pStyle w:val="48"/>
        <w:spacing w:line="300" w:lineRule="auto"/>
        <w:ind w:firstLine="562"/>
        <w:rPr>
          <w:rFonts w:ascii="仿宋" w:hAnsi="仿宋" w:eastAsia="仿宋" w:cs="仿宋"/>
          <w:b/>
          <w:color w:val="auto"/>
          <w:sz w:val="28"/>
          <w:szCs w:val="28"/>
          <w:highlight w:val="none"/>
        </w:rPr>
      </w:pPr>
    </w:p>
    <w:p w14:paraId="28C5BA11">
      <w:pPr>
        <w:pStyle w:val="48"/>
        <w:spacing w:line="300" w:lineRule="auto"/>
        <w:ind w:firstLine="560"/>
        <w:jc w:val="right"/>
        <w:rPr>
          <w:color w:val="auto"/>
          <w:sz w:val="28"/>
          <w:szCs w:val="28"/>
          <w:highlight w:val="none"/>
        </w:rPr>
      </w:pPr>
      <w:r>
        <w:rPr>
          <w:rFonts w:hint="eastAsia" w:ascii="仿宋" w:hAnsi="仿宋" w:eastAsia="仿宋" w:cs="仿宋"/>
          <w:color w:val="auto"/>
          <w:sz w:val="28"/>
          <w:szCs w:val="28"/>
          <w:highlight w:val="none"/>
        </w:rPr>
        <w:t>交易响应人（盖章）</w:t>
      </w:r>
    </w:p>
    <w:p w14:paraId="494966B0">
      <w:pPr>
        <w:snapToGrid w:val="0"/>
        <w:spacing w:line="300" w:lineRule="auto"/>
        <w:contextualSpacing/>
        <w:rPr>
          <w:rFonts w:ascii="仿宋" w:hAnsi="仿宋" w:eastAsia="仿宋" w:cs="仿宋"/>
          <w:color w:val="auto"/>
          <w:sz w:val="28"/>
          <w:szCs w:val="28"/>
          <w:highlight w:val="none"/>
        </w:rPr>
      </w:pPr>
    </w:p>
    <w:p w14:paraId="5492F138">
      <w:pPr>
        <w:snapToGrid w:val="0"/>
        <w:spacing w:line="300" w:lineRule="auto"/>
        <w:ind w:firstLine="6860" w:firstLineChars="2450"/>
        <w:contextualSpacing/>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14:paraId="05895BCB">
      <w:pPr>
        <w:snapToGrid w:val="0"/>
        <w:spacing w:line="300" w:lineRule="auto"/>
        <w:ind w:firstLine="420"/>
        <w:contextualSpacing/>
        <w:rPr>
          <w:rFonts w:ascii="仿宋" w:hAnsi="仿宋" w:eastAsia="仿宋" w:cs="仿宋"/>
          <w:b/>
          <w:color w:val="auto"/>
          <w:sz w:val="28"/>
          <w:szCs w:val="28"/>
          <w:highlight w:val="none"/>
        </w:rPr>
      </w:pPr>
    </w:p>
    <w:p w14:paraId="04320016">
      <w:pPr>
        <w:snapToGrid w:val="0"/>
        <w:spacing w:line="300" w:lineRule="auto"/>
        <w:ind w:firstLine="420"/>
        <w:contextualSpacing/>
        <w:rPr>
          <w:rFonts w:ascii="仿宋" w:hAnsi="仿宋" w:eastAsia="仿宋" w:cs="仿宋"/>
          <w:b/>
          <w:color w:val="auto"/>
          <w:sz w:val="28"/>
          <w:szCs w:val="28"/>
          <w:highlight w:val="none"/>
        </w:rPr>
      </w:pPr>
    </w:p>
    <w:p w14:paraId="0CE4FA68">
      <w:pPr>
        <w:snapToGrid w:val="0"/>
        <w:spacing w:line="300" w:lineRule="auto"/>
        <w:ind w:firstLine="420"/>
        <w:contextualSpacing/>
        <w:rPr>
          <w:rFonts w:ascii="仿宋" w:hAnsi="仿宋" w:eastAsia="仿宋" w:cs="仿宋"/>
          <w:b/>
          <w:color w:val="auto"/>
          <w:sz w:val="28"/>
          <w:szCs w:val="28"/>
          <w:highlight w:val="none"/>
        </w:rPr>
      </w:pPr>
    </w:p>
    <w:p w14:paraId="602CD62E">
      <w:pPr>
        <w:snapToGrid w:val="0"/>
        <w:spacing w:line="300" w:lineRule="auto"/>
        <w:contextualSpacing/>
        <w:rPr>
          <w:rFonts w:ascii="仿宋" w:hAnsi="仿宋" w:eastAsia="仿宋" w:cs="仿宋"/>
          <w:color w:val="auto"/>
          <w:sz w:val="28"/>
          <w:szCs w:val="28"/>
          <w:highlight w:val="none"/>
        </w:rPr>
      </w:pPr>
    </w:p>
    <w:p w14:paraId="18A2B56B">
      <w:pPr>
        <w:snapToGrid w:val="0"/>
        <w:spacing w:line="300" w:lineRule="auto"/>
        <w:contextualSpacing/>
        <w:rPr>
          <w:rFonts w:ascii="仿宋" w:hAnsi="仿宋" w:eastAsia="仿宋" w:cs="仿宋"/>
          <w:color w:val="auto"/>
          <w:sz w:val="28"/>
          <w:szCs w:val="28"/>
          <w:highlight w:val="none"/>
        </w:rPr>
      </w:pPr>
    </w:p>
    <w:p w14:paraId="2D353B17">
      <w:pPr>
        <w:snapToGrid w:val="0"/>
        <w:spacing w:line="300" w:lineRule="auto"/>
        <w:contextualSpacing/>
        <w:rPr>
          <w:rFonts w:ascii="仿宋" w:hAnsi="仿宋" w:eastAsia="仿宋" w:cs="仿宋"/>
          <w:color w:val="auto"/>
          <w:sz w:val="28"/>
          <w:szCs w:val="28"/>
          <w:highlight w:val="none"/>
        </w:rPr>
      </w:pPr>
    </w:p>
    <w:p w14:paraId="1C9A68D7">
      <w:pPr>
        <w:snapToGrid w:val="0"/>
        <w:spacing w:line="300" w:lineRule="auto"/>
        <w:contextualSpacing/>
        <w:rPr>
          <w:rFonts w:ascii="仿宋" w:hAnsi="仿宋" w:eastAsia="仿宋" w:cs="仿宋"/>
          <w:color w:val="auto"/>
          <w:sz w:val="28"/>
          <w:szCs w:val="28"/>
          <w:highlight w:val="none"/>
        </w:rPr>
      </w:pPr>
    </w:p>
    <w:p w14:paraId="77483F2F">
      <w:pPr>
        <w:snapToGrid w:val="0"/>
        <w:spacing w:line="300" w:lineRule="auto"/>
        <w:contextualSpacing/>
        <w:rPr>
          <w:rFonts w:ascii="仿宋" w:hAnsi="仿宋" w:eastAsia="仿宋" w:cs="仿宋"/>
          <w:color w:val="auto"/>
          <w:sz w:val="28"/>
          <w:szCs w:val="28"/>
          <w:highlight w:val="none"/>
        </w:rPr>
      </w:pPr>
    </w:p>
    <w:p w14:paraId="2ED4C2FA">
      <w:pPr>
        <w:snapToGrid w:val="0"/>
        <w:spacing w:line="300" w:lineRule="auto"/>
        <w:contextualSpacing/>
        <w:rPr>
          <w:rFonts w:ascii="仿宋" w:hAnsi="仿宋" w:eastAsia="仿宋" w:cs="仿宋"/>
          <w:color w:val="auto"/>
          <w:sz w:val="28"/>
          <w:szCs w:val="28"/>
          <w:highlight w:val="none"/>
        </w:rPr>
      </w:pPr>
    </w:p>
    <w:p w14:paraId="719D413C">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附件4：</w:t>
      </w:r>
    </w:p>
    <w:p w14:paraId="57BB7387">
      <w:pPr>
        <w:snapToGrid w:val="0"/>
        <w:spacing w:line="300" w:lineRule="auto"/>
        <w:contextualSpacing/>
        <w:rPr>
          <w:rFonts w:ascii="仿宋" w:hAnsi="仿宋" w:eastAsia="仿宋" w:cs="仿宋"/>
          <w:color w:val="auto"/>
          <w:sz w:val="28"/>
          <w:szCs w:val="28"/>
          <w:highlight w:val="none"/>
        </w:rPr>
      </w:pPr>
    </w:p>
    <w:p w14:paraId="699BB51D">
      <w:pPr>
        <w:snapToGrid w:val="0"/>
        <w:spacing w:line="300" w:lineRule="auto"/>
        <w:contextualSpacing/>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4.具有独立承担民事责任的能力</w:t>
      </w:r>
    </w:p>
    <w:p w14:paraId="08E0050D">
      <w:pPr>
        <w:snapToGrid w:val="0"/>
        <w:spacing w:line="300" w:lineRule="auto"/>
        <w:contextualSpacing/>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（提供法人营业执照原件的复印件加盖单位公章）</w:t>
      </w:r>
    </w:p>
    <w:p w14:paraId="2271B73D">
      <w:pPr>
        <w:snapToGrid w:val="0"/>
        <w:spacing w:line="300" w:lineRule="auto"/>
        <w:contextualSpacing/>
        <w:rPr>
          <w:rFonts w:ascii="仿宋" w:hAnsi="仿宋" w:eastAsia="仿宋" w:cs="仿宋"/>
          <w:color w:val="auto"/>
          <w:sz w:val="28"/>
          <w:szCs w:val="28"/>
          <w:highlight w:val="none"/>
        </w:rPr>
      </w:pPr>
    </w:p>
    <w:p w14:paraId="119C3561">
      <w:pPr>
        <w:snapToGrid w:val="0"/>
        <w:spacing w:line="300" w:lineRule="auto"/>
        <w:contextualSpacing/>
        <w:rPr>
          <w:rFonts w:ascii="仿宋" w:hAnsi="仿宋" w:eastAsia="仿宋" w:cs="仿宋"/>
          <w:color w:val="auto"/>
          <w:sz w:val="28"/>
          <w:szCs w:val="28"/>
          <w:highlight w:val="none"/>
        </w:rPr>
      </w:pPr>
    </w:p>
    <w:p w14:paraId="41DD01AD">
      <w:pPr>
        <w:snapToGrid w:val="0"/>
        <w:spacing w:line="300" w:lineRule="auto"/>
        <w:contextualSpacing/>
        <w:rPr>
          <w:rFonts w:ascii="仿宋" w:hAnsi="仿宋" w:eastAsia="仿宋" w:cs="仿宋"/>
          <w:color w:val="auto"/>
          <w:sz w:val="28"/>
          <w:szCs w:val="28"/>
          <w:highlight w:val="none"/>
        </w:rPr>
      </w:pPr>
    </w:p>
    <w:p w14:paraId="76029F6A">
      <w:pPr>
        <w:snapToGrid w:val="0"/>
        <w:spacing w:line="300" w:lineRule="auto"/>
        <w:contextualSpacing/>
        <w:rPr>
          <w:rFonts w:ascii="仿宋" w:hAnsi="仿宋" w:eastAsia="仿宋" w:cs="仿宋"/>
          <w:color w:val="auto"/>
          <w:sz w:val="28"/>
          <w:szCs w:val="28"/>
          <w:highlight w:val="none"/>
        </w:rPr>
      </w:pPr>
    </w:p>
    <w:p w14:paraId="6E8A8506">
      <w:pPr>
        <w:snapToGrid w:val="0"/>
        <w:spacing w:line="300" w:lineRule="auto"/>
        <w:contextualSpacing/>
        <w:rPr>
          <w:rFonts w:ascii="仿宋" w:hAnsi="仿宋" w:eastAsia="仿宋" w:cs="仿宋"/>
          <w:color w:val="auto"/>
          <w:sz w:val="28"/>
          <w:szCs w:val="28"/>
          <w:highlight w:val="none"/>
        </w:rPr>
      </w:pPr>
    </w:p>
    <w:p w14:paraId="707004AF">
      <w:pPr>
        <w:snapToGrid w:val="0"/>
        <w:spacing w:line="300" w:lineRule="auto"/>
        <w:contextualSpacing/>
        <w:rPr>
          <w:rFonts w:ascii="仿宋" w:hAnsi="仿宋" w:eastAsia="仿宋" w:cs="仿宋"/>
          <w:color w:val="auto"/>
          <w:sz w:val="28"/>
          <w:szCs w:val="28"/>
          <w:highlight w:val="none"/>
        </w:rPr>
      </w:pPr>
    </w:p>
    <w:p w14:paraId="4EC833DE">
      <w:pPr>
        <w:snapToGrid w:val="0"/>
        <w:spacing w:line="300" w:lineRule="auto"/>
        <w:contextualSpacing/>
        <w:rPr>
          <w:rFonts w:ascii="仿宋" w:hAnsi="仿宋" w:eastAsia="仿宋" w:cs="仿宋"/>
          <w:color w:val="auto"/>
          <w:sz w:val="28"/>
          <w:szCs w:val="28"/>
          <w:highlight w:val="none"/>
        </w:rPr>
      </w:pPr>
    </w:p>
    <w:p w14:paraId="2FA5C0C7">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附件5：</w:t>
      </w:r>
    </w:p>
    <w:p w14:paraId="150766EA">
      <w:pPr>
        <w:snapToGrid w:val="0"/>
        <w:spacing w:line="300" w:lineRule="auto"/>
        <w:contextualSpacing/>
        <w:rPr>
          <w:rFonts w:ascii="仿宋" w:hAnsi="仿宋" w:eastAsia="仿宋" w:cs="仿宋"/>
          <w:color w:val="auto"/>
          <w:sz w:val="28"/>
          <w:szCs w:val="28"/>
          <w:highlight w:val="none"/>
        </w:rPr>
      </w:pPr>
    </w:p>
    <w:p w14:paraId="0ED5E672">
      <w:pPr>
        <w:snapToGrid w:val="0"/>
        <w:spacing w:line="300" w:lineRule="auto"/>
        <w:contextualSpacing/>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5.上一年度的财务状况报告（提供上一年度的会计报表，必须含资产负债表、利润表等证明材料，成立不满一年不需提供）</w:t>
      </w:r>
    </w:p>
    <w:p w14:paraId="2B0C9B5A">
      <w:pPr>
        <w:snapToGrid w:val="0"/>
        <w:spacing w:line="300" w:lineRule="auto"/>
        <w:contextualSpacing/>
        <w:rPr>
          <w:rFonts w:ascii="仿宋" w:hAnsi="仿宋" w:eastAsia="仿宋" w:cs="仿宋"/>
          <w:color w:val="auto"/>
          <w:sz w:val="28"/>
          <w:szCs w:val="28"/>
          <w:highlight w:val="none"/>
        </w:rPr>
      </w:pPr>
    </w:p>
    <w:p w14:paraId="784BE413">
      <w:pPr>
        <w:snapToGrid w:val="0"/>
        <w:spacing w:line="300" w:lineRule="auto"/>
        <w:contextualSpacing/>
        <w:rPr>
          <w:rFonts w:ascii="仿宋" w:hAnsi="仿宋" w:eastAsia="仿宋" w:cs="仿宋"/>
          <w:color w:val="auto"/>
          <w:sz w:val="28"/>
          <w:szCs w:val="28"/>
          <w:highlight w:val="none"/>
        </w:rPr>
      </w:pPr>
    </w:p>
    <w:p w14:paraId="6ACA2E39">
      <w:pPr>
        <w:snapToGrid w:val="0"/>
        <w:spacing w:line="300" w:lineRule="auto"/>
        <w:contextualSpacing/>
        <w:rPr>
          <w:rFonts w:ascii="仿宋" w:hAnsi="仿宋" w:eastAsia="仿宋" w:cs="仿宋"/>
          <w:color w:val="auto"/>
          <w:sz w:val="28"/>
          <w:szCs w:val="28"/>
          <w:highlight w:val="none"/>
        </w:rPr>
      </w:pPr>
    </w:p>
    <w:p w14:paraId="5CA8AF9B">
      <w:pPr>
        <w:snapToGrid w:val="0"/>
        <w:spacing w:line="300" w:lineRule="auto"/>
        <w:contextualSpacing/>
        <w:rPr>
          <w:rFonts w:ascii="仿宋" w:hAnsi="仿宋" w:eastAsia="仿宋" w:cs="仿宋"/>
          <w:color w:val="auto"/>
          <w:sz w:val="28"/>
          <w:szCs w:val="28"/>
          <w:highlight w:val="none"/>
        </w:rPr>
      </w:pPr>
    </w:p>
    <w:p w14:paraId="0E666550">
      <w:pPr>
        <w:snapToGrid w:val="0"/>
        <w:spacing w:line="300" w:lineRule="auto"/>
        <w:contextualSpacing/>
        <w:rPr>
          <w:rFonts w:ascii="仿宋" w:hAnsi="仿宋" w:eastAsia="仿宋" w:cs="仿宋"/>
          <w:color w:val="auto"/>
          <w:sz w:val="28"/>
          <w:szCs w:val="28"/>
          <w:highlight w:val="none"/>
        </w:rPr>
      </w:pPr>
    </w:p>
    <w:p w14:paraId="069F7038">
      <w:pPr>
        <w:snapToGrid w:val="0"/>
        <w:spacing w:line="300" w:lineRule="auto"/>
        <w:contextualSpacing/>
        <w:rPr>
          <w:rFonts w:ascii="仿宋" w:hAnsi="仿宋" w:eastAsia="仿宋" w:cs="仿宋"/>
          <w:color w:val="auto"/>
          <w:sz w:val="28"/>
          <w:szCs w:val="28"/>
          <w:highlight w:val="none"/>
        </w:rPr>
      </w:pPr>
    </w:p>
    <w:p w14:paraId="0732F867">
      <w:pPr>
        <w:snapToGrid w:val="0"/>
        <w:spacing w:line="300" w:lineRule="auto"/>
        <w:contextualSpacing/>
        <w:rPr>
          <w:rFonts w:ascii="仿宋" w:hAnsi="仿宋" w:eastAsia="仿宋" w:cs="仿宋"/>
          <w:color w:val="auto"/>
          <w:sz w:val="28"/>
          <w:szCs w:val="28"/>
          <w:highlight w:val="none"/>
        </w:rPr>
      </w:pPr>
    </w:p>
    <w:p w14:paraId="24CB2692">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附件6：</w:t>
      </w:r>
    </w:p>
    <w:p w14:paraId="7AD41184">
      <w:pPr>
        <w:snapToGrid w:val="0"/>
        <w:spacing w:line="300" w:lineRule="auto"/>
        <w:contextualSpacing/>
        <w:rPr>
          <w:rFonts w:ascii="仿宋" w:hAnsi="仿宋" w:eastAsia="仿宋" w:cs="仿宋"/>
          <w:color w:val="auto"/>
          <w:sz w:val="28"/>
          <w:szCs w:val="28"/>
          <w:highlight w:val="none"/>
        </w:rPr>
      </w:pPr>
    </w:p>
    <w:p w14:paraId="400B0B87">
      <w:pPr>
        <w:snapToGrid w:val="0"/>
        <w:spacing w:line="300" w:lineRule="auto"/>
        <w:contextualSpacing/>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依法缴纳税收和社会保障资金的相关材料（提供参加本次采购前六个月含当月内（至少一个月）依法缴纳税收和基本养老保险等相关材料，应由税务、社保或银行部门出具；交易响应人依法享受缓缴、免缴税收、社会保障资金的提供证明材料）</w:t>
      </w:r>
    </w:p>
    <w:p w14:paraId="175EB1AD">
      <w:pPr>
        <w:snapToGrid w:val="0"/>
        <w:spacing w:line="300" w:lineRule="auto"/>
        <w:contextualSpacing/>
        <w:jc w:val="center"/>
        <w:rPr>
          <w:rFonts w:ascii="仿宋" w:hAnsi="仿宋" w:eastAsia="仿宋" w:cs="仿宋"/>
          <w:b/>
          <w:bCs/>
          <w:color w:val="auto"/>
          <w:sz w:val="28"/>
          <w:szCs w:val="28"/>
          <w:highlight w:val="none"/>
        </w:rPr>
      </w:pPr>
    </w:p>
    <w:p w14:paraId="4ACF9174">
      <w:pPr>
        <w:snapToGrid w:val="0"/>
        <w:spacing w:line="300" w:lineRule="auto"/>
        <w:contextualSpacing/>
        <w:jc w:val="center"/>
        <w:rPr>
          <w:rFonts w:ascii="仿宋" w:hAnsi="仿宋" w:eastAsia="仿宋" w:cs="仿宋"/>
          <w:b/>
          <w:bCs/>
          <w:color w:val="auto"/>
          <w:sz w:val="28"/>
          <w:szCs w:val="28"/>
          <w:highlight w:val="none"/>
        </w:rPr>
      </w:pPr>
    </w:p>
    <w:p w14:paraId="17564BDE">
      <w:pPr>
        <w:snapToGrid w:val="0"/>
        <w:spacing w:line="300" w:lineRule="auto"/>
        <w:contextualSpacing/>
        <w:jc w:val="center"/>
        <w:rPr>
          <w:rFonts w:ascii="仿宋" w:hAnsi="仿宋" w:eastAsia="仿宋" w:cs="仿宋"/>
          <w:b/>
          <w:bCs/>
          <w:color w:val="auto"/>
          <w:sz w:val="28"/>
          <w:szCs w:val="28"/>
          <w:highlight w:val="none"/>
        </w:rPr>
      </w:pPr>
    </w:p>
    <w:p w14:paraId="6FE956AC">
      <w:pPr>
        <w:snapToGrid w:val="0"/>
        <w:spacing w:line="300" w:lineRule="auto"/>
        <w:contextualSpacing/>
        <w:rPr>
          <w:rFonts w:ascii="仿宋" w:hAnsi="仿宋" w:eastAsia="仿宋" w:cs="仿宋"/>
          <w:color w:val="auto"/>
          <w:sz w:val="28"/>
          <w:szCs w:val="28"/>
          <w:highlight w:val="none"/>
        </w:rPr>
      </w:pPr>
    </w:p>
    <w:p w14:paraId="2FB1BEBF">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7：</w:t>
      </w:r>
    </w:p>
    <w:p w14:paraId="6DF9D9AA">
      <w:pPr>
        <w:spacing w:line="300" w:lineRule="auto"/>
        <w:jc w:val="center"/>
        <w:outlineLvl w:val="1"/>
        <w:rPr>
          <w:rFonts w:ascii="仿宋" w:hAnsi="仿宋" w:eastAsia="仿宋" w:cs="宋体"/>
          <w:b/>
          <w:bCs/>
          <w:color w:val="auto"/>
          <w:kern w:val="0"/>
          <w:sz w:val="28"/>
          <w:szCs w:val="28"/>
          <w:highlight w:val="none"/>
        </w:rPr>
      </w:pPr>
    </w:p>
    <w:p w14:paraId="34509B88">
      <w:pPr>
        <w:spacing w:line="30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7.具备履行合同所必需的设备和专业技术能力的证明材料</w:t>
      </w:r>
    </w:p>
    <w:p w14:paraId="69D82A35">
      <w:pPr>
        <w:spacing w:line="300" w:lineRule="auto"/>
        <w:rPr>
          <w:rFonts w:ascii="仿宋" w:hAnsi="仿宋" w:eastAsia="仿宋"/>
          <w:color w:val="auto"/>
          <w:sz w:val="28"/>
          <w:szCs w:val="28"/>
          <w:highlight w:val="none"/>
        </w:rPr>
      </w:pPr>
    </w:p>
    <w:p w14:paraId="7267019F">
      <w:pPr>
        <w:widowControl/>
        <w:spacing w:line="300" w:lineRule="auto"/>
        <w:jc w:val="left"/>
        <w:rPr>
          <w:rFonts w:ascii="仿宋" w:hAnsi="仿宋" w:eastAsia="仿宋" w:cs="宋体"/>
          <w:color w:val="auto"/>
          <w:sz w:val="28"/>
          <w:szCs w:val="28"/>
          <w:highlight w:val="none"/>
        </w:rPr>
      </w:pPr>
    </w:p>
    <w:p w14:paraId="53F42F9F">
      <w:pPr>
        <w:autoSpaceDE w:val="0"/>
        <w:autoSpaceDN w:val="0"/>
        <w:adjustRightInd w:val="0"/>
        <w:spacing w:line="300" w:lineRule="auto"/>
        <w:rPr>
          <w:rFonts w:ascii="仿宋" w:hAnsi="仿宋" w:eastAsia="仿宋"/>
          <w:bCs/>
          <w:color w:val="auto"/>
          <w:sz w:val="28"/>
          <w:szCs w:val="28"/>
          <w:highlight w:val="none"/>
          <w:u w:val="single"/>
          <w:lang w:val="zh-CN"/>
        </w:rPr>
      </w:pPr>
      <w:r>
        <w:rPr>
          <w:rFonts w:hint="eastAsia" w:ascii="仿宋" w:hAnsi="仿宋" w:eastAsia="仿宋"/>
          <w:bCs/>
          <w:color w:val="auto"/>
          <w:sz w:val="28"/>
          <w:szCs w:val="28"/>
          <w:highlight w:val="none"/>
          <w:u w:val="single"/>
          <w:lang w:val="zh-CN"/>
        </w:rPr>
        <w:t xml:space="preserve">                   ：</w:t>
      </w:r>
    </w:p>
    <w:p w14:paraId="3B357C98">
      <w:pPr>
        <w:spacing w:line="300" w:lineRule="auto"/>
        <w:ind w:firstLine="482"/>
        <w:rPr>
          <w:rFonts w:ascii="仿宋" w:hAnsi="仿宋" w:eastAsia="仿宋"/>
          <w:bCs/>
          <w:color w:val="auto"/>
          <w:sz w:val="28"/>
          <w:szCs w:val="28"/>
          <w:highlight w:val="none"/>
        </w:rPr>
      </w:pPr>
      <w:r>
        <w:rPr>
          <w:rFonts w:hint="eastAsia" w:ascii="仿宋" w:hAnsi="仿宋" w:eastAsia="仿宋"/>
          <w:bCs/>
          <w:color w:val="auto"/>
          <w:sz w:val="28"/>
          <w:szCs w:val="28"/>
          <w:highlight w:val="none"/>
        </w:rPr>
        <w:t>我方参加你方的</w:t>
      </w:r>
      <w:r>
        <w:rPr>
          <w:rFonts w:hint="eastAsia" w:ascii="仿宋" w:hAnsi="仿宋" w:eastAsia="仿宋"/>
          <w:bCs/>
          <w:color w:val="auto"/>
          <w:sz w:val="28"/>
          <w:szCs w:val="28"/>
          <w:highlight w:val="none"/>
          <w:u w:val="single"/>
          <w:lang w:val="zh-CN"/>
        </w:rPr>
        <w:t xml:space="preserve">                   </w:t>
      </w:r>
      <w:r>
        <w:rPr>
          <w:rFonts w:hint="eastAsia" w:ascii="仿宋" w:hAnsi="仿宋" w:eastAsia="仿宋"/>
          <w:bCs/>
          <w:color w:val="auto"/>
          <w:sz w:val="28"/>
          <w:szCs w:val="28"/>
          <w:highlight w:val="none"/>
        </w:rPr>
        <w:t>（项目名称）的投标，现我方向你方慎重承诺：本单位</w:t>
      </w:r>
      <w:r>
        <w:rPr>
          <w:rFonts w:hint="eastAsia" w:ascii="仿宋" w:hAnsi="仿宋" w:eastAsia="仿宋"/>
          <w:bCs/>
          <w:color w:val="auto"/>
          <w:sz w:val="28"/>
          <w:szCs w:val="28"/>
          <w:highlight w:val="none"/>
          <w:u w:val="single"/>
          <w:lang w:val="zh-CN"/>
        </w:rPr>
        <w:t xml:space="preserve">                </w:t>
      </w:r>
      <w:r>
        <w:rPr>
          <w:rFonts w:hint="eastAsia" w:ascii="仿宋" w:hAnsi="仿宋" w:eastAsia="仿宋"/>
          <w:bCs/>
          <w:color w:val="auto"/>
          <w:sz w:val="28"/>
          <w:szCs w:val="28"/>
          <w:highlight w:val="none"/>
        </w:rPr>
        <w:t>（具备/不具备）履行合同所必需的设备和专业技术能力。</w:t>
      </w:r>
    </w:p>
    <w:p w14:paraId="5EB0C558">
      <w:pPr>
        <w:spacing w:line="300" w:lineRule="auto"/>
        <w:ind w:right="-512" w:rightChars="-244" w:firstLine="3780" w:firstLineChars="1350"/>
        <w:rPr>
          <w:rFonts w:ascii="仿宋" w:hAnsi="仿宋" w:eastAsia="仿宋"/>
          <w:bCs/>
          <w:color w:val="auto"/>
          <w:sz w:val="28"/>
          <w:szCs w:val="28"/>
          <w:highlight w:val="none"/>
        </w:rPr>
      </w:pPr>
    </w:p>
    <w:p w14:paraId="75943AC9">
      <w:pPr>
        <w:pStyle w:val="48"/>
        <w:spacing w:line="300" w:lineRule="auto"/>
        <w:ind w:firstLine="560"/>
        <w:rPr>
          <w:color w:val="auto"/>
          <w:sz w:val="28"/>
          <w:szCs w:val="28"/>
          <w:highlight w:val="none"/>
        </w:rPr>
      </w:pPr>
    </w:p>
    <w:p w14:paraId="7A9B03EE">
      <w:pPr>
        <w:spacing w:line="300" w:lineRule="auto"/>
        <w:ind w:right="-512" w:rightChars="-244"/>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交易响应人（盖章）： </w:t>
      </w:r>
    </w:p>
    <w:p w14:paraId="7B00218D">
      <w:pPr>
        <w:tabs>
          <w:tab w:val="left" w:pos="4320"/>
        </w:tabs>
        <w:spacing w:line="300" w:lineRule="auto"/>
        <w:ind w:right="-512" w:rightChars="-244"/>
        <w:rPr>
          <w:rFonts w:ascii="仿宋" w:hAnsi="仿宋" w:eastAsia="仿宋" w:cs="宋体"/>
          <w:color w:val="auto"/>
          <w:sz w:val="28"/>
          <w:szCs w:val="28"/>
          <w:highlight w:val="none"/>
        </w:rPr>
      </w:pPr>
      <w:r>
        <w:rPr>
          <w:rFonts w:ascii="仿宋" w:hAnsi="仿宋" w:eastAsia="仿宋"/>
          <w:color w:val="auto"/>
          <w:sz w:val="28"/>
          <w:szCs w:val="28"/>
          <w:highlight w:val="none"/>
        </w:rPr>
        <w:t>法定代表人或其授权</w:t>
      </w:r>
      <w:r>
        <w:rPr>
          <w:rFonts w:hint="eastAsia" w:ascii="仿宋" w:hAnsi="仿宋" w:eastAsia="仿宋"/>
          <w:color w:val="auto"/>
          <w:sz w:val="28"/>
          <w:szCs w:val="28"/>
          <w:highlight w:val="none"/>
        </w:rPr>
        <w:t>委托</w:t>
      </w:r>
      <w:r>
        <w:rPr>
          <w:rFonts w:ascii="仿宋" w:hAnsi="仿宋" w:eastAsia="仿宋"/>
          <w:color w:val="auto"/>
          <w:sz w:val="28"/>
          <w:szCs w:val="28"/>
          <w:highlight w:val="none"/>
        </w:rPr>
        <w:t>人</w:t>
      </w:r>
      <w:r>
        <w:rPr>
          <w:rFonts w:hint="eastAsia" w:ascii="仿宋" w:hAnsi="仿宋" w:eastAsia="仿宋" w:cs="宋体"/>
          <w:color w:val="auto"/>
          <w:sz w:val="28"/>
          <w:szCs w:val="28"/>
          <w:highlight w:val="none"/>
        </w:rPr>
        <w:t>（签字或盖章）：</w:t>
      </w:r>
      <w:r>
        <w:rPr>
          <w:rFonts w:hint="eastAsia" w:ascii="仿宋" w:hAnsi="仿宋" w:eastAsia="仿宋"/>
          <w:bCs/>
          <w:color w:val="auto"/>
          <w:sz w:val="28"/>
          <w:szCs w:val="28"/>
          <w:highlight w:val="none"/>
          <w:u w:val="single"/>
          <w:lang w:val="zh-CN"/>
        </w:rPr>
        <w:t xml:space="preserve">  </w:t>
      </w:r>
      <w:r>
        <w:rPr>
          <w:rFonts w:hint="eastAsia" w:ascii="仿宋" w:hAnsi="仿宋" w:eastAsia="仿宋" w:cs="宋体"/>
          <w:color w:val="auto"/>
          <w:sz w:val="28"/>
          <w:szCs w:val="28"/>
          <w:highlight w:val="none"/>
          <w:u w:val="single"/>
        </w:rPr>
        <w:t xml:space="preserve">      </w:t>
      </w:r>
      <w:r>
        <w:rPr>
          <w:rFonts w:hint="eastAsia" w:ascii="仿宋" w:hAnsi="仿宋" w:eastAsia="仿宋"/>
          <w:bCs/>
          <w:color w:val="auto"/>
          <w:sz w:val="28"/>
          <w:szCs w:val="28"/>
          <w:highlight w:val="none"/>
          <w:u w:val="single"/>
          <w:lang w:val="zh-CN"/>
        </w:rPr>
        <w:t xml:space="preserve">      </w:t>
      </w:r>
    </w:p>
    <w:p w14:paraId="7B9BFCAA">
      <w:pPr>
        <w:spacing w:line="30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年    月    日</w:t>
      </w:r>
    </w:p>
    <w:p w14:paraId="54B37754">
      <w:pPr>
        <w:spacing w:line="300" w:lineRule="auto"/>
        <w:ind w:right="960" w:firstLine="482"/>
        <w:jc w:val="center"/>
        <w:rPr>
          <w:rFonts w:ascii="仿宋" w:hAnsi="仿宋" w:eastAsia="仿宋"/>
          <w:bCs/>
          <w:color w:val="auto"/>
          <w:sz w:val="28"/>
          <w:szCs w:val="28"/>
          <w:highlight w:val="none"/>
        </w:rPr>
      </w:pPr>
    </w:p>
    <w:p w14:paraId="21022813">
      <w:pPr>
        <w:pStyle w:val="48"/>
        <w:spacing w:line="300" w:lineRule="auto"/>
        <w:ind w:firstLine="560"/>
        <w:rPr>
          <w:color w:val="auto"/>
          <w:sz w:val="28"/>
          <w:szCs w:val="28"/>
          <w:highlight w:val="none"/>
        </w:rPr>
      </w:pPr>
    </w:p>
    <w:p w14:paraId="082A1C5A">
      <w:pPr>
        <w:pStyle w:val="48"/>
        <w:spacing w:line="300" w:lineRule="auto"/>
        <w:ind w:firstLine="560"/>
        <w:rPr>
          <w:color w:val="auto"/>
          <w:sz w:val="28"/>
          <w:szCs w:val="28"/>
          <w:highlight w:val="none"/>
        </w:rPr>
      </w:pPr>
    </w:p>
    <w:p w14:paraId="6BA4334D">
      <w:pPr>
        <w:pStyle w:val="48"/>
        <w:spacing w:line="300" w:lineRule="auto"/>
        <w:ind w:firstLine="560"/>
        <w:rPr>
          <w:color w:val="auto"/>
          <w:sz w:val="28"/>
          <w:szCs w:val="28"/>
          <w:highlight w:val="none"/>
        </w:rPr>
      </w:pPr>
    </w:p>
    <w:p w14:paraId="247A8FF1">
      <w:pPr>
        <w:pStyle w:val="48"/>
        <w:spacing w:line="300" w:lineRule="auto"/>
        <w:ind w:firstLine="560"/>
        <w:rPr>
          <w:color w:val="auto"/>
          <w:sz w:val="28"/>
          <w:szCs w:val="28"/>
          <w:highlight w:val="none"/>
        </w:rPr>
      </w:pPr>
    </w:p>
    <w:p w14:paraId="4501DDED">
      <w:pPr>
        <w:pStyle w:val="48"/>
        <w:spacing w:line="300" w:lineRule="auto"/>
        <w:ind w:firstLine="560"/>
        <w:rPr>
          <w:color w:val="auto"/>
          <w:sz w:val="28"/>
          <w:szCs w:val="28"/>
          <w:highlight w:val="none"/>
        </w:rPr>
      </w:pPr>
    </w:p>
    <w:p w14:paraId="3920D112">
      <w:pPr>
        <w:pStyle w:val="48"/>
        <w:spacing w:line="300" w:lineRule="auto"/>
        <w:ind w:firstLine="560"/>
        <w:rPr>
          <w:color w:val="auto"/>
          <w:sz w:val="28"/>
          <w:szCs w:val="28"/>
          <w:highlight w:val="none"/>
        </w:rPr>
      </w:pPr>
    </w:p>
    <w:p w14:paraId="2BA793EE">
      <w:pPr>
        <w:pStyle w:val="48"/>
        <w:spacing w:line="300" w:lineRule="auto"/>
        <w:ind w:firstLine="560"/>
        <w:rPr>
          <w:color w:val="auto"/>
          <w:sz w:val="28"/>
          <w:szCs w:val="28"/>
          <w:highlight w:val="none"/>
        </w:rPr>
      </w:pPr>
    </w:p>
    <w:p w14:paraId="4B9D2701">
      <w:pPr>
        <w:pStyle w:val="48"/>
        <w:spacing w:line="300" w:lineRule="auto"/>
        <w:ind w:firstLine="560"/>
        <w:rPr>
          <w:color w:val="auto"/>
          <w:sz w:val="28"/>
          <w:szCs w:val="28"/>
          <w:highlight w:val="none"/>
        </w:rPr>
      </w:pPr>
    </w:p>
    <w:p w14:paraId="5DBDE457">
      <w:pPr>
        <w:pStyle w:val="48"/>
        <w:spacing w:line="300" w:lineRule="auto"/>
        <w:ind w:firstLine="560"/>
        <w:rPr>
          <w:color w:val="auto"/>
          <w:sz w:val="28"/>
          <w:szCs w:val="28"/>
          <w:highlight w:val="none"/>
        </w:rPr>
      </w:pPr>
    </w:p>
    <w:p w14:paraId="3BE115EA">
      <w:pPr>
        <w:pStyle w:val="48"/>
        <w:ind w:firstLine="420"/>
        <w:rPr>
          <w:color w:val="auto"/>
          <w:highlight w:val="none"/>
        </w:rPr>
      </w:pPr>
    </w:p>
    <w:p w14:paraId="2E683180">
      <w:pPr>
        <w:pStyle w:val="48"/>
        <w:ind w:firstLine="420"/>
        <w:rPr>
          <w:color w:val="auto"/>
          <w:highlight w:val="none"/>
        </w:rPr>
      </w:pPr>
    </w:p>
    <w:p w14:paraId="10961076">
      <w:pPr>
        <w:pStyle w:val="48"/>
        <w:ind w:firstLine="420"/>
        <w:rPr>
          <w:color w:val="auto"/>
          <w:highlight w:val="none"/>
        </w:rPr>
      </w:pPr>
    </w:p>
    <w:p w14:paraId="4819CAE8">
      <w:pPr>
        <w:pStyle w:val="48"/>
        <w:ind w:firstLine="420"/>
        <w:rPr>
          <w:color w:val="auto"/>
          <w:highlight w:val="none"/>
        </w:rPr>
      </w:pPr>
    </w:p>
    <w:p w14:paraId="06A23299">
      <w:pPr>
        <w:pStyle w:val="48"/>
        <w:ind w:firstLine="420"/>
        <w:rPr>
          <w:color w:val="auto"/>
          <w:highlight w:val="none"/>
        </w:rPr>
      </w:pPr>
    </w:p>
    <w:p w14:paraId="318DFC74">
      <w:pPr>
        <w:pStyle w:val="48"/>
        <w:ind w:firstLine="420"/>
        <w:rPr>
          <w:color w:val="auto"/>
          <w:highlight w:val="none"/>
        </w:rPr>
      </w:pPr>
    </w:p>
    <w:p w14:paraId="4904B4FA">
      <w:pPr>
        <w:pStyle w:val="48"/>
        <w:ind w:firstLine="420"/>
        <w:rPr>
          <w:color w:val="auto"/>
          <w:highlight w:val="none"/>
        </w:rPr>
      </w:pPr>
    </w:p>
    <w:p w14:paraId="79136398">
      <w:pPr>
        <w:pStyle w:val="48"/>
        <w:ind w:firstLine="420"/>
        <w:rPr>
          <w:color w:val="auto"/>
          <w:highlight w:val="none"/>
        </w:rPr>
      </w:pPr>
    </w:p>
    <w:p w14:paraId="65F120A2">
      <w:pPr>
        <w:pStyle w:val="48"/>
        <w:ind w:firstLine="420"/>
        <w:rPr>
          <w:color w:val="auto"/>
          <w:highlight w:val="none"/>
        </w:rPr>
      </w:pPr>
    </w:p>
    <w:p w14:paraId="656A5222">
      <w:pPr>
        <w:pStyle w:val="48"/>
        <w:ind w:firstLine="420"/>
        <w:rPr>
          <w:color w:val="auto"/>
          <w:highlight w:val="none"/>
        </w:rPr>
      </w:pPr>
    </w:p>
    <w:p w14:paraId="1CBE90FB">
      <w:pPr>
        <w:pStyle w:val="48"/>
        <w:ind w:firstLine="420"/>
        <w:rPr>
          <w:color w:val="auto"/>
          <w:highlight w:val="none"/>
        </w:rPr>
      </w:pPr>
    </w:p>
    <w:p w14:paraId="1AF2FEF1">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8：</w:t>
      </w:r>
    </w:p>
    <w:p w14:paraId="267E6372">
      <w:pPr>
        <w:snapToGrid w:val="0"/>
        <w:spacing w:line="300" w:lineRule="auto"/>
        <w:contextualSpacing/>
        <w:rPr>
          <w:rFonts w:ascii="仿宋" w:hAnsi="仿宋" w:eastAsia="仿宋"/>
          <w:color w:val="auto"/>
          <w:kern w:val="0"/>
          <w:sz w:val="28"/>
          <w:szCs w:val="28"/>
          <w:highlight w:val="none"/>
          <w:lang w:val="zh-CN"/>
        </w:rPr>
      </w:pPr>
    </w:p>
    <w:p w14:paraId="51A8B1EC">
      <w:pPr>
        <w:spacing w:line="300" w:lineRule="auto"/>
        <w:jc w:val="center"/>
        <w:rPr>
          <w:rFonts w:ascii="仿宋" w:hAnsi="仿宋" w:eastAsia="仿宋"/>
          <w:b/>
          <w:bCs/>
          <w:color w:val="auto"/>
          <w:sz w:val="28"/>
          <w:szCs w:val="28"/>
          <w:highlight w:val="none"/>
        </w:rPr>
      </w:pPr>
      <w:r>
        <w:rPr>
          <w:rFonts w:hint="eastAsia" w:ascii="仿宋" w:hAnsi="仿宋" w:eastAsia="仿宋"/>
          <w:b/>
          <w:color w:val="auto"/>
          <w:sz w:val="28"/>
          <w:szCs w:val="28"/>
          <w:highlight w:val="none"/>
        </w:rPr>
        <w:t>8.参加采购活动前 3 年内在经营活动中没有重大违法记</w:t>
      </w:r>
      <w:r>
        <w:rPr>
          <w:rFonts w:hint="eastAsia" w:ascii="仿宋" w:hAnsi="仿宋" w:eastAsia="仿宋"/>
          <w:b/>
          <w:bCs/>
          <w:color w:val="auto"/>
          <w:sz w:val="28"/>
          <w:szCs w:val="28"/>
          <w:highlight w:val="none"/>
        </w:rPr>
        <w:t>录的</w:t>
      </w:r>
    </w:p>
    <w:p w14:paraId="6D79FB5A">
      <w:pPr>
        <w:spacing w:line="300" w:lineRule="auto"/>
        <w:jc w:val="center"/>
        <w:rPr>
          <w:rFonts w:ascii="仿宋" w:hAnsi="仿宋" w:eastAsia="仿宋"/>
          <w:b/>
          <w:color w:val="auto"/>
          <w:sz w:val="28"/>
          <w:szCs w:val="28"/>
          <w:highlight w:val="none"/>
        </w:rPr>
      </w:pPr>
      <w:r>
        <w:rPr>
          <w:rFonts w:hint="eastAsia" w:ascii="仿宋" w:hAnsi="仿宋" w:eastAsia="仿宋"/>
          <w:b/>
          <w:bCs/>
          <w:color w:val="auto"/>
          <w:sz w:val="28"/>
          <w:szCs w:val="28"/>
          <w:highlight w:val="none"/>
        </w:rPr>
        <w:t>书面声明</w:t>
      </w:r>
    </w:p>
    <w:p w14:paraId="305DDC7D">
      <w:pPr>
        <w:spacing w:line="300" w:lineRule="auto"/>
        <w:rPr>
          <w:rFonts w:ascii="仿宋" w:hAnsi="仿宋" w:eastAsia="仿宋"/>
          <w:b/>
          <w:bCs/>
          <w:color w:val="auto"/>
          <w:sz w:val="28"/>
          <w:szCs w:val="28"/>
          <w:highlight w:val="none"/>
        </w:rPr>
      </w:pPr>
    </w:p>
    <w:p w14:paraId="2B51FCC7">
      <w:pPr>
        <w:spacing w:line="300" w:lineRule="auto"/>
        <w:ind w:firstLine="881"/>
        <w:jc w:val="center"/>
        <w:rPr>
          <w:rFonts w:ascii="仿宋" w:hAnsi="仿宋" w:eastAsia="仿宋"/>
          <w:b/>
          <w:bCs/>
          <w:color w:val="auto"/>
          <w:sz w:val="28"/>
          <w:szCs w:val="28"/>
          <w:highlight w:val="none"/>
        </w:rPr>
      </w:pPr>
    </w:p>
    <w:p w14:paraId="69D87F9E">
      <w:pPr>
        <w:spacing w:line="300" w:lineRule="auto"/>
        <w:ind w:firstLine="482"/>
        <w:rPr>
          <w:rFonts w:ascii="仿宋" w:hAnsi="仿宋" w:eastAsia="仿宋"/>
          <w:bCs/>
          <w:color w:val="auto"/>
          <w:sz w:val="28"/>
          <w:szCs w:val="28"/>
          <w:highlight w:val="none"/>
        </w:rPr>
      </w:pPr>
      <w:r>
        <w:rPr>
          <w:rFonts w:hint="eastAsia" w:ascii="仿宋" w:hAnsi="仿宋" w:eastAsia="仿宋"/>
          <w:bCs/>
          <w:color w:val="auto"/>
          <w:sz w:val="28"/>
          <w:szCs w:val="28"/>
          <w:highlight w:val="none"/>
        </w:rPr>
        <w:t>我公司（本人）郑重声明：参加本次采购活动前</w:t>
      </w:r>
      <w:r>
        <w:rPr>
          <w:rFonts w:hint="eastAsia" w:ascii="仿宋" w:hAnsi="仿宋" w:eastAsia="仿宋"/>
          <w:bCs/>
          <w:color w:val="auto"/>
          <w:sz w:val="28"/>
          <w:szCs w:val="28"/>
          <w:highlight w:val="none"/>
          <w:u w:val="single"/>
        </w:rPr>
        <w:t xml:space="preserve"> 3 </w:t>
      </w:r>
      <w:r>
        <w:rPr>
          <w:rFonts w:hint="eastAsia" w:ascii="仿宋" w:hAnsi="仿宋" w:eastAsia="仿宋"/>
          <w:bCs/>
          <w:color w:val="auto"/>
          <w:sz w:val="28"/>
          <w:szCs w:val="28"/>
          <w:highlight w:val="none"/>
        </w:rPr>
        <w:t>年内，我公司在经营活动中没有因违法经营受到刑事处罚或者责令停产停业、吊销许可证或者执照、较大数额罚款等行政处罚。</w:t>
      </w:r>
    </w:p>
    <w:p w14:paraId="57E59BA5">
      <w:pPr>
        <w:spacing w:line="300" w:lineRule="auto"/>
        <w:ind w:firstLine="482"/>
        <w:rPr>
          <w:rFonts w:ascii="仿宋" w:hAnsi="仿宋" w:eastAsia="仿宋"/>
          <w:color w:val="auto"/>
          <w:sz w:val="28"/>
          <w:szCs w:val="28"/>
          <w:highlight w:val="none"/>
        </w:rPr>
      </w:pPr>
    </w:p>
    <w:p w14:paraId="4139720B">
      <w:pPr>
        <w:spacing w:line="300" w:lineRule="auto"/>
        <w:ind w:firstLine="482"/>
        <w:rPr>
          <w:rFonts w:ascii="仿宋" w:hAnsi="仿宋" w:eastAsia="仿宋"/>
          <w:color w:val="auto"/>
          <w:sz w:val="28"/>
          <w:szCs w:val="28"/>
          <w:highlight w:val="none"/>
        </w:rPr>
      </w:pPr>
    </w:p>
    <w:p w14:paraId="0AD59677">
      <w:pPr>
        <w:spacing w:line="300" w:lineRule="auto"/>
        <w:ind w:right="-512" w:rightChars="-244"/>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交易响应人（盖章）： </w:t>
      </w:r>
    </w:p>
    <w:p w14:paraId="76B5D849">
      <w:pPr>
        <w:tabs>
          <w:tab w:val="left" w:pos="4320"/>
        </w:tabs>
        <w:spacing w:line="300" w:lineRule="auto"/>
        <w:ind w:right="-512" w:rightChars="-244"/>
        <w:rPr>
          <w:rFonts w:ascii="仿宋" w:hAnsi="仿宋" w:eastAsia="仿宋" w:cs="宋体"/>
          <w:color w:val="auto"/>
          <w:sz w:val="28"/>
          <w:szCs w:val="28"/>
          <w:highlight w:val="none"/>
        </w:rPr>
      </w:pPr>
      <w:r>
        <w:rPr>
          <w:rFonts w:ascii="仿宋" w:hAnsi="仿宋" w:eastAsia="仿宋"/>
          <w:color w:val="auto"/>
          <w:sz w:val="28"/>
          <w:szCs w:val="28"/>
          <w:highlight w:val="none"/>
        </w:rPr>
        <w:t>法定代表人或其授权</w:t>
      </w:r>
      <w:r>
        <w:rPr>
          <w:rFonts w:hint="eastAsia" w:ascii="仿宋" w:hAnsi="仿宋" w:eastAsia="仿宋"/>
          <w:color w:val="auto"/>
          <w:sz w:val="28"/>
          <w:szCs w:val="28"/>
          <w:highlight w:val="none"/>
        </w:rPr>
        <w:t>委托</w:t>
      </w:r>
      <w:r>
        <w:rPr>
          <w:rFonts w:ascii="仿宋" w:hAnsi="仿宋" w:eastAsia="仿宋"/>
          <w:color w:val="auto"/>
          <w:sz w:val="28"/>
          <w:szCs w:val="28"/>
          <w:highlight w:val="none"/>
        </w:rPr>
        <w:t>人</w:t>
      </w:r>
      <w:r>
        <w:rPr>
          <w:rFonts w:hint="eastAsia" w:ascii="仿宋" w:hAnsi="仿宋" w:eastAsia="仿宋" w:cs="宋体"/>
          <w:color w:val="auto"/>
          <w:sz w:val="28"/>
          <w:szCs w:val="28"/>
          <w:highlight w:val="none"/>
        </w:rPr>
        <w:t>（签字或盖章）：</w:t>
      </w:r>
      <w:r>
        <w:rPr>
          <w:rFonts w:hint="eastAsia" w:ascii="仿宋" w:hAnsi="仿宋" w:eastAsia="仿宋"/>
          <w:bCs/>
          <w:color w:val="auto"/>
          <w:sz w:val="28"/>
          <w:szCs w:val="28"/>
          <w:highlight w:val="none"/>
          <w:u w:val="single"/>
          <w:lang w:val="zh-CN"/>
        </w:rPr>
        <w:t xml:space="preserve">  </w:t>
      </w:r>
      <w:r>
        <w:rPr>
          <w:rFonts w:hint="eastAsia" w:ascii="仿宋" w:hAnsi="仿宋" w:eastAsia="仿宋" w:cs="宋体"/>
          <w:color w:val="auto"/>
          <w:sz w:val="28"/>
          <w:szCs w:val="28"/>
          <w:highlight w:val="none"/>
          <w:u w:val="single"/>
        </w:rPr>
        <w:t xml:space="preserve">      </w:t>
      </w:r>
      <w:r>
        <w:rPr>
          <w:rFonts w:hint="eastAsia" w:ascii="仿宋" w:hAnsi="仿宋" w:eastAsia="仿宋"/>
          <w:bCs/>
          <w:color w:val="auto"/>
          <w:sz w:val="28"/>
          <w:szCs w:val="28"/>
          <w:highlight w:val="none"/>
          <w:u w:val="single"/>
          <w:lang w:val="zh-CN"/>
        </w:rPr>
        <w:t xml:space="preserve">      </w:t>
      </w:r>
    </w:p>
    <w:p w14:paraId="03B50B5A">
      <w:pPr>
        <w:spacing w:line="30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年    月    日</w:t>
      </w:r>
    </w:p>
    <w:p w14:paraId="56D71C35">
      <w:pPr>
        <w:snapToGrid w:val="0"/>
        <w:spacing w:line="300" w:lineRule="auto"/>
        <w:contextualSpacing/>
        <w:rPr>
          <w:rFonts w:ascii="仿宋" w:hAnsi="仿宋" w:eastAsia="仿宋" w:cs="仿宋"/>
          <w:color w:val="auto"/>
          <w:sz w:val="28"/>
          <w:szCs w:val="28"/>
          <w:highlight w:val="none"/>
        </w:rPr>
      </w:pPr>
    </w:p>
    <w:p w14:paraId="2C59A445">
      <w:pPr>
        <w:snapToGrid w:val="0"/>
        <w:spacing w:line="300" w:lineRule="auto"/>
        <w:contextualSpacing/>
        <w:rPr>
          <w:rFonts w:ascii="仿宋" w:hAnsi="仿宋" w:eastAsia="仿宋" w:cs="仿宋"/>
          <w:color w:val="auto"/>
          <w:sz w:val="28"/>
          <w:szCs w:val="28"/>
          <w:highlight w:val="none"/>
        </w:rPr>
      </w:pPr>
    </w:p>
    <w:p w14:paraId="2AB53B5D">
      <w:pPr>
        <w:snapToGrid w:val="0"/>
        <w:spacing w:line="300" w:lineRule="auto"/>
        <w:contextualSpacing/>
        <w:rPr>
          <w:rFonts w:ascii="仿宋" w:hAnsi="仿宋" w:eastAsia="仿宋" w:cs="仿宋"/>
          <w:color w:val="auto"/>
          <w:sz w:val="28"/>
          <w:szCs w:val="28"/>
          <w:highlight w:val="none"/>
        </w:rPr>
      </w:pPr>
    </w:p>
    <w:p w14:paraId="6F6D26D1">
      <w:pPr>
        <w:snapToGrid w:val="0"/>
        <w:spacing w:line="300" w:lineRule="auto"/>
        <w:contextualSpacing/>
        <w:rPr>
          <w:rFonts w:ascii="仿宋" w:hAnsi="仿宋" w:eastAsia="仿宋" w:cs="仿宋"/>
          <w:color w:val="auto"/>
          <w:sz w:val="28"/>
          <w:szCs w:val="28"/>
          <w:highlight w:val="none"/>
        </w:rPr>
      </w:pPr>
    </w:p>
    <w:p w14:paraId="7248CE19">
      <w:pPr>
        <w:snapToGrid w:val="0"/>
        <w:spacing w:line="300" w:lineRule="auto"/>
        <w:contextualSpacing/>
        <w:rPr>
          <w:rFonts w:ascii="仿宋" w:hAnsi="仿宋" w:eastAsia="仿宋" w:cs="仿宋"/>
          <w:color w:val="auto"/>
          <w:sz w:val="28"/>
          <w:szCs w:val="28"/>
          <w:highlight w:val="none"/>
        </w:rPr>
      </w:pPr>
    </w:p>
    <w:p w14:paraId="28B814FB">
      <w:pPr>
        <w:snapToGrid w:val="0"/>
        <w:spacing w:line="300" w:lineRule="auto"/>
        <w:contextualSpacing/>
        <w:rPr>
          <w:rFonts w:ascii="仿宋" w:hAnsi="仿宋" w:eastAsia="仿宋" w:cs="仿宋"/>
          <w:color w:val="auto"/>
          <w:sz w:val="28"/>
          <w:szCs w:val="28"/>
          <w:highlight w:val="none"/>
        </w:rPr>
      </w:pPr>
    </w:p>
    <w:p w14:paraId="220AAFA9">
      <w:pPr>
        <w:snapToGrid w:val="0"/>
        <w:spacing w:line="300" w:lineRule="auto"/>
        <w:contextualSpacing/>
        <w:rPr>
          <w:rFonts w:ascii="仿宋" w:hAnsi="仿宋" w:eastAsia="仿宋" w:cs="仿宋"/>
          <w:color w:val="auto"/>
          <w:sz w:val="28"/>
          <w:szCs w:val="28"/>
          <w:highlight w:val="none"/>
        </w:rPr>
      </w:pPr>
    </w:p>
    <w:p w14:paraId="5C3E3A92">
      <w:pPr>
        <w:snapToGrid w:val="0"/>
        <w:spacing w:line="300" w:lineRule="auto"/>
        <w:contextualSpacing/>
        <w:rPr>
          <w:rFonts w:ascii="仿宋" w:hAnsi="仿宋" w:eastAsia="仿宋" w:cs="仿宋"/>
          <w:color w:val="auto"/>
          <w:sz w:val="28"/>
          <w:szCs w:val="28"/>
          <w:highlight w:val="none"/>
        </w:rPr>
      </w:pPr>
    </w:p>
    <w:p w14:paraId="6848FD7C">
      <w:pPr>
        <w:snapToGrid w:val="0"/>
        <w:spacing w:line="300" w:lineRule="auto"/>
        <w:contextualSpacing/>
        <w:rPr>
          <w:rFonts w:ascii="仿宋" w:hAnsi="仿宋" w:eastAsia="仿宋" w:cs="仿宋"/>
          <w:color w:val="auto"/>
          <w:sz w:val="28"/>
          <w:szCs w:val="28"/>
          <w:highlight w:val="none"/>
        </w:rPr>
      </w:pPr>
    </w:p>
    <w:p w14:paraId="4B5B3D09">
      <w:pPr>
        <w:snapToGrid w:val="0"/>
        <w:spacing w:line="300" w:lineRule="auto"/>
        <w:contextualSpacing/>
        <w:rPr>
          <w:rFonts w:ascii="仿宋" w:hAnsi="仿宋" w:eastAsia="仿宋" w:cs="仿宋"/>
          <w:color w:val="auto"/>
          <w:sz w:val="28"/>
          <w:szCs w:val="28"/>
          <w:highlight w:val="none"/>
        </w:rPr>
      </w:pPr>
    </w:p>
    <w:p w14:paraId="05DBD949">
      <w:pPr>
        <w:snapToGrid w:val="0"/>
        <w:spacing w:line="300" w:lineRule="auto"/>
        <w:contextualSpacing/>
        <w:rPr>
          <w:rFonts w:ascii="仿宋" w:hAnsi="仿宋" w:eastAsia="仿宋" w:cs="仿宋"/>
          <w:color w:val="auto"/>
          <w:sz w:val="28"/>
          <w:szCs w:val="28"/>
          <w:highlight w:val="none"/>
        </w:rPr>
      </w:pPr>
    </w:p>
    <w:p w14:paraId="0FF27E5F">
      <w:pPr>
        <w:snapToGrid w:val="0"/>
        <w:spacing w:line="300" w:lineRule="auto"/>
        <w:contextualSpacing/>
        <w:rPr>
          <w:rFonts w:ascii="仿宋" w:hAnsi="仿宋" w:eastAsia="仿宋" w:cs="仿宋"/>
          <w:color w:val="auto"/>
          <w:sz w:val="28"/>
          <w:szCs w:val="28"/>
          <w:highlight w:val="none"/>
        </w:rPr>
      </w:pPr>
    </w:p>
    <w:p w14:paraId="0F35DA00">
      <w:pPr>
        <w:snapToGrid w:val="0"/>
        <w:spacing w:line="300" w:lineRule="auto"/>
        <w:contextualSpacing/>
        <w:rPr>
          <w:rFonts w:ascii="仿宋" w:hAnsi="仿宋" w:eastAsia="仿宋" w:cs="仿宋"/>
          <w:color w:val="auto"/>
          <w:sz w:val="28"/>
          <w:szCs w:val="28"/>
          <w:highlight w:val="none"/>
        </w:rPr>
      </w:pPr>
    </w:p>
    <w:p w14:paraId="26996DB2">
      <w:pPr>
        <w:snapToGrid w:val="0"/>
        <w:spacing w:line="300" w:lineRule="auto"/>
        <w:contextualSpacing/>
        <w:rPr>
          <w:rFonts w:ascii="仿宋" w:hAnsi="仿宋" w:eastAsia="仿宋" w:cs="仿宋"/>
          <w:color w:val="auto"/>
          <w:sz w:val="28"/>
          <w:szCs w:val="28"/>
          <w:highlight w:val="none"/>
        </w:rPr>
      </w:pPr>
    </w:p>
    <w:p w14:paraId="165D9941">
      <w:pPr>
        <w:pStyle w:val="48"/>
        <w:ind w:firstLine="640"/>
        <w:rPr>
          <w:rFonts w:ascii="仿宋" w:hAnsi="仿宋" w:eastAsia="仿宋" w:cs="仿宋"/>
          <w:color w:val="auto"/>
          <w:sz w:val="32"/>
          <w:szCs w:val="32"/>
          <w:highlight w:val="none"/>
        </w:rPr>
      </w:pPr>
    </w:p>
    <w:p w14:paraId="24534A27">
      <w:pPr>
        <w:pStyle w:val="48"/>
        <w:ind w:firstLine="640"/>
        <w:rPr>
          <w:rFonts w:ascii="仿宋" w:hAnsi="仿宋" w:eastAsia="仿宋" w:cs="仿宋"/>
          <w:color w:val="auto"/>
          <w:sz w:val="32"/>
          <w:szCs w:val="32"/>
          <w:highlight w:val="none"/>
        </w:rPr>
      </w:pPr>
    </w:p>
    <w:p w14:paraId="2AD4C222">
      <w:pPr>
        <w:pStyle w:val="48"/>
        <w:ind w:firstLine="640"/>
        <w:rPr>
          <w:rFonts w:ascii="仿宋" w:hAnsi="仿宋" w:eastAsia="仿宋" w:cs="仿宋"/>
          <w:color w:val="auto"/>
          <w:sz w:val="32"/>
          <w:szCs w:val="32"/>
          <w:highlight w:val="none"/>
        </w:rPr>
      </w:pPr>
    </w:p>
    <w:p w14:paraId="317CD20F">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9：</w:t>
      </w:r>
    </w:p>
    <w:p w14:paraId="422E4F74">
      <w:pPr>
        <w:snapToGrid w:val="0"/>
        <w:spacing w:line="300" w:lineRule="auto"/>
        <w:contextualSpacing/>
        <w:rPr>
          <w:rFonts w:ascii="仿宋" w:hAnsi="仿宋" w:eastAsia="仿宋" w:cs="仿宋"/>
          <w:color w:val="auto"/>
          <w:sz w:val="28"/>
          <w:szCs w:val="28"/>
          <w:highlight w:val="none"/>
        </w:rPr>
      </w:pPr>
    </w:p>
    <w:p w14:paraId="0789779A">
      <w:pPr>
        <w:pStyle w:val="48"/>
        <w:spacing w:line="300" w:lineRule="auto"/>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9.未被“信用中国”网站列入失信被执行人、重大税收违法案件当事人名单、采购严重失信行为记录名单（须提供网站截图并加盖交易响应人公章）；</w:t>
      </w:r>
    </w:p>
    <w:p w14:paraId="4C05441F">
      <w:pPr>
        <w:pStyle w:val="48"/>
        <w:spacing w:line="300" w:lineRule="auto"/>
        <w:ind w:firstLine="560"/>
        <w:rPr>
          <w:rFonts w:ascii="仿宋" w:hAnsi="仿宋" w:eastAsia="仿宋" w:cs="仿宋"/>
          <w:color w:val="auto"/>
          <w:sz w:val="28"/>
          <w:szCs w:val="28"/>
          <w:highlight w:val="none"/>
        </w:rPr>
      </w:pPr>
    </w:p>
    <w:p w14:paraId="48C51136">
      <w:pPr>
        <w:pStyle w:val="48"/>
        <w:spacing w:line="300" w:lineRule="auto"/>
        <w:ind w:firstLine="560"/>
        <w:rPr>
          <w:rFonts w:ascii="仿宋" w:hAnsi="仿宋" w:eastAsia="仿宋" w:cs="仿宋"/>
          <w:color w:val="auto"/>
          <w:sz w:val="28"/>
          <w:szCs w:val="28"/>
          <w:highlight w:val="none"/>
        </w:rPr>
      </w:pPr>
    </w:p>
    <w:p w14:paraId="68D11B8A">
      <w:pPr>
        <w:pStyle w:val="48"/>
        <w:spacing w:line="300" w:lineRule="auto"/>
        <w:ind w:firstLine="560"/>
        <w:rPr>
          <w:rFonts w:ascii="仿宋" w:hAnsi="仿宋" w:eastAsia="仿宋" w:cs="仿宋"/>
          <w:color w:val="auto"/>
          <w:sz w:val="28"/>
          <w:szCs w:val="28"/>
          <w:highlight w:val="none"/>
        </w:rPr>
      </w:pPr>
    </w:p>
    <w:p w14:paraId="7D162379">
      <w:pPr>
        <w:pStyle w:val="48"/>
        <w:spacing w:line="300" w:lineRule="auto"/>
        <w:ind w:firstLine="640"/>
        <w:rPr>
          <w:rFonts w:ascii="仿宋" w:hAnsi="仿宋" w:eastAsia="仿宋" w:cs="仿宋"/>
          <w:color w:val="auto"/>
          <w:sz w:val="32"/>
          <w:szCs w:val="32"/>
          <w:highlight w:val="none"/>
        </w:rPr>
      </w:pPr>
    </w:p>
    <w:p w14:paraId="5FE12158">
      <w:pPr>
        <w:pStyle w:val="48"/>
        <w:spacing w:line="300" w:lineRule="auto"/>
        <w:ind w:firstLine="640"/>
        <w:rPr>
          <w:rFonts w:ascii="仿宋" w:hAnsi="仿宋" w:eastAsia="仿宋" w:cs="仿宋"/>
          <w:color w:val="auto"/>
          <w:sz w:val="32"/>
          <w:szCs w:val="32"/>
          <w:highlight w:val="none"/>
        </w:rPr>
      </w:pPr>
    </w:p>
    <w:p w14:paraId="1B5EFC43">
      <w:pPr>
        <w:pStyle w:val="48"/>
        <w:spacing w:line="300" w:lineRule="auto"/>
        <w:ind w:firstLine="640"/>
        <w:rPr>
          <w:rFonts w:ascii="仿宋" w:hAnsi="仿宋" w:eastAsia="仿宋" w:cs="仿宋"/>
          <w:color w:val="auto"/>
          <w:sz w:val="32"/>
          <w:szCs w:val="32"/>
          <w:highlight w:val="none"/>
        </w:rPr>
      </w:pPr>
    </w:p>
    <w:p w14:paraId="6C7C5A11">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附件10：</w:t>
      </w:r>
    </w:p>
    <w:p w14:paraId="3F95AD8B">
      <w:pPr>
        <w:snapToGrid w:val="0"/>
        <w:spacing w:line="300" w:lineRule="auto"/>
        <w:contextualSpacing/>
        <w:rPr>
          <w:rFonts w:ascii="仿宋" w:hAnsi="仿宋" w:eastAsia="仿宋" w:cs="仿宋"/>
          <w:color w:val="auto"/>
          <w:sz w:val="28"/>
          <w:szCs w:val="28"/>
          <w:highlight w:val="none"/>
        </w:rPr>
      </w:pPr>
    </w:p>
    <w:p w14:paraId="1FEA1A11">
      <w:pPr>
        <w:snapToGrid w:val="0"/>
        <w:spacing w:line="300" w:lineRule="auto"/>
        <w:contextualSpacing/>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10.其它在采购文件中需要提交的材料</w:t>
      </w:r>
    </w:p>
    <w:p w14:paraId="736D2A39">
      <w:pPr>
        <w:pStyle w:val="48"/>
        <w:ind w:firstLine="640"/>
        <w:rPr>
          <w:rFonts w:ascii="仿宋" w:hAnsi="仿宋" w:eastAsia="仿宋" w:cs="仿宋"/>
          <w:color w:val="auto"/>
          <w:sz w:val="32"/>
          <w:szCs w:val="32"/>
          <w:highlight w:val="none"/>
        </w:rPr>
      </w:pPr>
    </w:p>
    <w:p w14:paraId="7C479894">
      <w:pPr>
        <w:pStyle w:val="48"/>
        <w:ind w:firstLine="640"/>
        <w:rPr>
          <w:rFonts w:ascii="仿宋" w:hAnsi="仿宋" w:eastAsia="仿宋" w:cs="仿宋"/>
          <w:color w:val="auto"/>
          <w:sz w:val="32"/>
          <w:szCs w:val="32"/>
          <w:highlight w:val="none"/>
        </w:rPr>
      </w:pPr>
    </w:p>
    <w:p w14:paraId="64269EBF">
      <w:pPr>
        <w:pStyle w:val="48"/>
        <w:ind w:firstLine="640"/>
        <w:rPr>
          <w:rFonts w:ascii="仿宋" w:hAnsi="仿宋" w:eastAsia="仿宋" w:cs="仿宋"/>
          <w:color w:val="auto"/>
          <w:sz w:val="32"/>
          <w:szCs w:val="32"/>
          <w:highlight w:val="none"/>
        </w:rPr>
      </w:pPr>
    </w:p>
    <w:p w14:paraId="2BC2E845">
      <w:pPr>
        <w:pStyle w:val="48"/>
        <w:ind w:firstLine="640"/>
        <w:rPr>
          <w:rFonts w:ascii="仿宋" w:hAnsi="仿宋" w:eastAsia="仿宋" w:cs="仿宋"/>
          <w:color w:val="auto"/>
          <w:sz w:val="32"/>
          <w:szCs w:val="32"/>
          <w:highlight w:val="none"/>
        </w:rPr>
      </w:pPr>
    </w:p>
    <w:p w14:paraId="5A946BF8">
      <w:pPr>
        <w:pStyle w:val="48"/>
        <w:ind w:firstLine="640"/>
        <w:rPr>
          <w:rFonts w:ascii="仿宋" w:hAnsi="仿宋" w:eastAsia="仿宋" w:cs="仿宋"/>
          <w:color w:val="auto"/>
          <w:sz w:val="32"/>
          <w:szCs w:val="32"/>
          <w:highlight w:val="none"/>
        </w:rPr>
      </w:pPr>
    </w:p>
    <w:p w14:paraId="263BB472">
      <w:pPr>
        <w:pStyle w:val="48"/>
        <w:ind w:firstLine="640"/>
        <w:rPr>
          <w:rFonts w:ascii="仿宋" w:hAnsi="仿宋" w:eastAsia="仿宋" w:cs="仿宋"/>
          <w:color w:val="auto"/>
          <w:sz w:val="32"/>
          <w:szCs w:val="32"/>
          <w:highlight w:val="none"/>
        </w:rPr>
      </w:pPr>
    </w:p>
    <w:p w14:paraId="69FF5FE5">
      <w:pPr>
        <w:pStyle w:val="48"/>
        <w:ind w:firstLine="640"/>
        <w:rPr>
          <w:rFonts w:ascii="仿宋" w:hAnsi="仿宋" w:eastAsia="仿宋" w:cs="仿宋"/>
          <w:color w:val="auto"/>
          <w:sz w:val="32"/>
          <w:szCs w:val="32"/>
          <w:highlight w:val="none"/>
        </w:rPr>
      </w:pPr>
    </w:p>
    <w:p w14:paraId="2BF39623">
      <w:pPr>
        <w:pStyle w:val="48"/>
        <w:ind w:firstLine="640"/>
        <w:rPr>
          <w:rFonts w:ascii="仿宋" w:hAnsi="仿宋" w:eastAsia="仿宋" w:cs="仿宋"/>
          <w:color w:val="auto"/>
          <w:sz w:val="32"/>
          <w:szCs w:val="32"/>
          <w:highlight w:val="none"/>
        </w:rPr>
      </w:pPr>
    </w:p>
    <w:p w14:paraId="229C487F">
      <w:pPr>
        <w:pStyle w:val="48"/>
        <w:ind w:firstLine="640"/>
        <w:rPr>
          <w:rFonts w:ascii="仿宋" w:hAnsi="仿宋" w:eastAsia="仿宋" w:cs="仿宋"/>
          <w:color w:val="auto"/>
          <w:sz w:val="32"/>
          <w:szCs w:val="32"/>
          <w:highlight w:val="none"/>
        </w:rPr>
      </w:pPr>
    </w:p>
    <w:p w14:paraId="14593A63">
      <w:pPr>
        <w:pStyle w:val="48"/>
        <w:ind w:firstLine="640"/>
        <w:rPr>
          <w:rFonts w:ascii="仿宋" w:hAnsi="仿宋" w:eastAsia="仿宋" w:cs="仿宋"/>
          <w:color w:val="auto"/>
          <w:sz w:val="32"/>
          <w:szCs w:val="32"/>
          <w:highlight w:val="none"/>
        </w:rPr>
      </w:pPr>
    </w:p>
    <w:p w14:paraId="4A88C1AE">
      <w:pPr>
        <w:pStyle w:val="48"/>
        <w:ind w:firstLine="640"/>
        <w:rPr>
          <w:rFonts w:ascii="仿宋" w:hAnsi="仿宋" w:eastAsia="仿宋" w:cs="仿宋"/>
          <w:color w:val="auto"/>
          <w:sz w:val="32"/>
          <w:szCs w:val="32"/>
          <w:highlight w:val="none"/>
        </w:rPr>
      </w:pPr>
    </w:p>
    <w:p w14:paraId="53F834DB">
      <w:pPr>
        <w:pStyle w:val="48"/>
        <w:ind w:firstLine="640"/>
        <w:rPr>
          <w:rFonts w:ascii="仿宋" w:hAnsi="仿宋" w:eastAsia="仿宋" w:cs="仿宋"/>
          <w:color w:val="auto"/>
          <w:sz w:val="32"/>
          <w:szCs w:val="32"/>
          <w:highlight w:val="none"/>
        </w:rPr>
      </w:pPr>
    </w:p>
    <w:p w14:paraId="72F5639C">
      <w:pPr>
        <w:pStyle w:val="48"/>
        <w:ind w:firstLine="640"/>
        <w:rPr>
          <w:rFonts w:ascii="仿宋" w:hAnsi="仿宋" w:eastAsia="仿宋" w:cs="仿宋"/>
          <w:color w:val="auto"/>
          <w:sz w:val="32"/>
          <w:szCs w:val="32"/>
          <w:highlight w:val="none"/>
        </w:rPr>
      </w:pPr>
    </w:p>
    <w:p w14:paraId="294C0CE0">
      <w:pPr>
        <w:snapToGrid w:val="0"/>
        <w:spacing w:line="300" w:lineRule="auto"/>
        <w:contextualSpacing/>
        <w:rPr>
          <w:rFonts w:ascii="仿宋" w:hAnsi="仿宋" w:eastAsia="仿宋" w:cs="仿宋"/>
          <w:b/>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11：</w:t>
      </w:r>
    </w:p>
    <w:p w14:paraId="1C1FA598">
      <w:pPr>
        <w:pStyle w:val="48"/>
        <w:spacing w:line="300" w:lineRule="auto"/>
        <w:ind w:firstLine="0" w:firstLineChars="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商务技术响应文件相关格式</w:t>
      </w:r>
    </w:p>
    <w:p w14:paraId="04D99587">
      <w:pPr>
        <w:snapToGrid w:val="0"/>
        <w:spacing w:line="300" w:lineRule="auto"/>
        <w:contextualSpacing/>
        <w:rPr>
          <w:rFonts w:ascii="仿宋" w:hAnsi="仿宋" w:eastAsia="仿宋" w:cs="仿宋"/>
          <w:color w:val="auto"/>
          <w:sz w:val="28"/>
          <w:szCs w:val="28"/>
          <w:highlight w:val="none"/>
        </w:rPr>
      </w:pPr>
    </w:p>
    <w:p w14:paraId="1CE6C4C5">
      <w:pPr>
        <w:tabs>
          <w:tab w:val="left" w:pos="1260"/>
        </w:tabs>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1.投标响应函（格式不得变动）</w:t>
      </w:r>
    </w:p>
    <w:p w14:paraId="7FEF9433">
      <w:pPr>
        <w:snapToGrid w:val="0"/>
        <w:spacing w:line="300" w:lineRule="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u w:val="single"/>
        </w:rPr>
        <w:t>江苏省曲塘高级中学</w:t>
      </w:r>
      <w:r>
        <w:rPr>
          <w:rFonts w:hint="eastAsia" w:ascii="仿宋" w:hAnsi="仿宋" w:eastAsia="仿宋" w:cs="仿宋"/>
          <w:bCs/>
          <w:color w:val="auto"/>
          <w:sz w:val="28"/>
          <w:szCs w:val="28"/>
          <w:highlight w:val="none"/>
        </w:rPr>
        <w:t>：</w:t>
      </w:r>
    </w:p>
    <w:p w14:paraId="0920B301">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依据贵单位组织的</w:t>
      </w:r>
      <w:r>
        <w:rPr>
          <w:rFonts w:hint="eastAsia" w:ascii="仿宋" w:hAnsi="仿宋" w:eastAsia="仿宋" w:cs="仿宋"/>
          <w:color w:val="auto"/>
          <w:sz w:val="28"/>
          <w:szCs w:val="28"/>
          <w:highlight w:val="none"/>
          <w:u w:val="single"/>
        </w:rPr>
        <w:t>江苏省曲塘高级中学学生生活日用品采购项目</w:t>
      </w:r>
      <w:r>
        <w:rPr>
          <w:rFonts w:hint="eastAsia" w:ascii="仿宋" w:hAnsi="仿宋" w:eastAsia="仿宋" w:cs="仿宋"/>
          <w:color w:val="auto"/>
          <w:sz w:val="28"/>
          <w:szCs w:val="28"/>
          <w:highlight w:val="none"/>
        </w:rPr>
        <w:t>项目采购的邀请，我方授权</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为全权代表参加该项目的采购工作，全权处理本次采购的有关事宜。同时，我公司声明如下：</w:t>
      </w:r>
    </w:p>
    <w:p w14:paraId="35BDD469">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1.同意并接受采购文件的各项要求，遵守采购文件中的各项规定，按采购文件的要求提供报价。 </w:t>
      </w:r>
    </w:p>
    <w:p w14:paraId="5820B807">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2.我公司已经详细阅读了采购文件的全部内容，我方已完全清晰理解采购文件的要求，不存在任何含糊不清和误解之处，同意放弃对采购文件所表述的内容提出异议的权利。</w:t>
      </w:r>
    </w:p>
    <w:p w14:paraId="2DBB1904">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3.我公司已毫无保留地向贵方提供一切所需的证明材料。</w:t>
      </w:r>
    </w:p>
    <w:p w14:paraId="3476F84D">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4.我公司承诺在本次采购响应中提供的一切文件，无论是原件还是复印件均真实有效，绝无任何虚假、伪造和夸大的成份。否则，愿承担相应的后果和法律责任。</w:t>
      </w:r>
    </w:p>
    <w:p w14:paraId="65832647">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color w:val="auto"/>
          <w:sz w:val="28"/>
          <w:szCs w:val="28"/>
          <w:highlight w:val="none"/>
        </w:rPr>
        <w:t>我公司尊重评审小组所作的评定结果，同时清楚理解到报价最低并非意味着必定获得成交资格。</w:t>
      </w:r>
    </w:p>
    <w:p w14:paraId="7D113A5F">
      <w:pPr>
        <w:snapToGrid w:val="0"/>
        <w:spacing w:line="30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b/>
          <w:color w:val="auto"/>
          <w:sz w:val="28"/>
          <w:szCs w:val="28"/>
          <w:highlight w:val="none"/>
        </w:rPr>
        <w:t>一旦成交，我方将根据采购文件的规定，严格履行合同规定的责任和义务，并保证在采购文件中规定的时间期限内完成合同项目。</w:t>
      </w:r>
    </w:p>
    <w:p w14:paraId="6806B80B">
      <w:pPr>
        <w:snapToGrid w:val="0"/>
        <w:spacing w:line="300" w:lineRule="auto"/>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交易响应人名称（盖章）：</w:t>
      </w:r>
    </w:p>
    <w:p w14:paraId="3E2D8009">
      <w:pPr>
        <w:snapToGrid w:val="0"/>
        <w:spacing w:line="300" w:lineRule="auto"/>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法定代表人或授权委托人（签字或盖章）：</w:t>
      </w:r>
    </w:p>
    <w:p w14:paraId="2CAB2D8E">
      <w:pPr>
        <w:spacing w:line="300" w:lineRule="auto"/>
        <w:ind w:firstLine="7560" w:firstLineChars="27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w:t>
      </w:r>
    </w:p>
    <w:p w14:paraId="4AA438A2">
      <w:pPr>
        <w:snapToGrid w:val="0"/>
        <w:spacing w:line="300" w:lineRule="auto"/>
        <w:contextualSpacing/>
        <w:rPr>
          <w:rFonts w:ascii="仿宋" w:hAnsi="仿宋" w:eastAsia="仿宋" w:cs="仿宋"/>
          <w:color w:val="auto"/>
          <w:sz w:val="28"/>
          <w:szCs w:val="28"/>
          <w:highlight w:val="none"/>
        </w:rPr>
      </w:pPr>
    </w:p>
    <w:p w14:paraId="2A18A1EA">
      <w:pPr>
        <w:snapToGrid w:val="0"/>
        <w:spacing w:line="300" w:lineRule="auto"/>
        <w:contextualSpacing/>
        <w:jc w:val="center"/>
        <w:rPr>
          <w:rFonts w:ascii="仿宋" w:hAnsi="仿宋" w:eastAsia="仿宋" w:cs="仿宋"/>
          <w:color w:val="auto"/>
          <w:sz w:val="28"/>
          <w:szCs w:val="28"/>
          <w:highlight w:val="none"/>
        </w:rPr>
      </w:pPr>
    </w:p>
    <w:p w14:paraId="3351C489">
      <w:pPr>
        <w:snapToGrid w:val="0"/>
        <w:spacing w:line="300" w:lineRule="auto"/>
        <w:contextualSpacing/>
        <w:jc w:val="left"/>
        <w:rPr>
          <w:rFonts w:ascii="仿宋" w:hAnsi="仿宋" w:eastAsia="仿宋" w:cs="仿宋"/>
          <w:color w:val="auto"/>
          <w:sz w:val="28"/>
          <w:szCs w:val="28"/>
          <w:highlight w:val="none"/>
        </w:rPr>
      </w:pPr>
    </w:p>
    <w:p w14:paraId="6821C45E">
      <w:pPr>
        <w:pStyle w:val="48"/>
        <w:spacing w:line="300" w:lineRule="auto"/>
        <w:ind w:firstLine="560"/>
        <w:rPr>
          <w:rFonts w:ascii="仿宋" w:hAnsi="仿宋" w:eastAsia="仿宋" w:cs="仿宋"/>
          <w:color w:val="auto"/>
          <w:sz w:val="28"/>
          <w:szCs w:val="28"/>
          <w:highlight w:val="none"/>
        </w:rPr>
      </w:pPr>
    </w:p>
    <w:p w14:paraId="6BF22B9C">
      <w:pPr>
        <w:snapToGrid w:val="0"/>
        <w:spacing w:line="300" w:lineRule="auto"/>
        <w:contextualSpacing/>
        <w:jc w:val="left"/>
        <w:rPr>
          <w:rFonts w:ascii="仿宋" w:hAnsi="仿宋" w:eastAsia="仿宋" w:cs="仿宋"/>
          <w:color w:val="auto"/>
          <w:sz w:val="28"/>
          <w:szCs w:val="28"/>
          <w:highlight w:val="none"/>
        </w:rPr>
      </w:pPr>
    </w:p>
    <w:p w14:paraId="7D4EDC02">
      <w:pPr>
        <w:pStyle w:val="48"/>
        <w:ind w:firstLine="420"/>
        <w:rPr>
          <w:color w:val="auto"/>
          <w:highlight w:val="none"/>
        </w:rPr>
      </w:pPr>
    </w:p>
    <w:p w14:paraId="0BE7742D">
      <w:pPr>
        <w:pStyle w:val="48"/>
        <w:ind w:firstLine="420"/>
        <w:rPr>
          <w:color w:val="auto"/>
          <w:highlight w:val="none"/>
        </w:rPr>
      </w:pPr>
    </w:p>
    <w:p w14:paraId="4436C33D">
      <w:pPr>
        <w:pStyle w:val="48"/>
        <w:ind w:firstLine="420"/>
        <w:rPr>
          <w:color w:val="auto"/>
          <w:highlight w:val="none"/>
        </w:rPr>
      </w:pPr>
    </w:p>
    <w:p w14:paraId="541BA1B1">
      <w:pPr>
        <w:pStyle w:val="48"/>
        <w:ind w:firstLine="420"/>
        <w:rPr>
          <w:color w:val="auto"/>
          <w:highlight w:val="none"/>
        </w:rPr>
      </w:pPr>
    </w:p>
    <w:p w14:paraId="48950030">
      <w:pPr>
        <w:pStyle w:val="48"/>
        <w:ind w:firstLine="0" w:firstLineChars="0"/>
        <w:rPr>
          <w:color w:val="auto"/>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12：</w:t>
      </w:r>
    </w:p>
    <w:p w14:paraId="33CC4DAF">
      <w:pPr>
        <w:snapToGrid w:val="0"/>
        <w:spacing w:line="300" w:lineRule="auto"/>
        <w:contextualSpacing/>
        <w:jc w:val="center"/>
        <w:rPr>
          <w:rFonts w:ascii="仿宋" w:hAnsi="仿宋" w:eastAsia="仿宋" w:cs="仿宋"/>
          <w:b/>
          <w:color w:val="auto"/>
          <w:sz w:val="28"/>
          <w:szCs w:val="28"/>
          <w:highlight w:val="none"/>
        </w:rPr>
      </w:pPr>
    </w:p>
    <w:p w14:paraId="171DFB7A">
      <w:p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2.商务部分正负偏离表</w:t>
      </w:r>
    </w:p>
    <w:p w14:paraId="1E89A873">
      <w:pPr>
        <w:snapToGrid w:val="0"/>
        <w:spacing w:line="300" w:lineRule="auto"/>
        <w:ind w:firstLine="560" w:firstLineChars="200"/>
        <w:contextualSpacing/>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（由交易响应人据实提交，表格不够自行添加）</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0B353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14:paraId="191CD715">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699AA7E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3C4D2CCA">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7EBCFB3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文件响应情况</w:t>
            </w:r>
          </w:p>
        </w:tc>
        <w:tc>
          <w:tcPr>
            <w:tcW w:w="1417" w:type="dxa"/>
            <w:tcBorders>
              <w:top w:val="single" w:color="auto" w:sz="12" w:space="0"/>
              <w:left w:val="single" w:color="auto" w:sz="6" w:space="0"/>
              <w:bottom w:val="single" w:color="auto" w:sz="6" w:space="0"/>
              <w:right w:val="single" w:color="auto" w:sz="12" w:space="0"/>
            </w:tcBorders>
          </w:tcPr>
          <w:p w14:paraId="452E8C7B">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p w14:paraId="7416D0A8">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偏离说明</w:t>
            </w:r>
          </w:p>
        </w:tc>
      </w:tr>
      <w:tr w14:paraId="3A7B0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tcPr>
          <w:p w14:paraId="4493BB27">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40E03E5D">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17A1D092">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01BB0941">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68A28C45">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39DB7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tcPr>
          <w:p w14:paraId="496527B1">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0F5858CB">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3939C210">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013E2CFD">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6C572E0E">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77ECD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tcPr>
          <w:p w14:paraId="1E2571E6">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76ACEC00">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026C053D">
            <w:pPr>
              <w:keepNext w:val="0"/>
              <w:keepLines w:val="0"/>
              <w:suppressLineNumbers w:val="0"/>
              <w:spacing w:before="0" w:beforeAutospacing="0" w:after="0" w:afterAutospacing="0" w:line="300" w:lineRule="auto"/>
              <w:ind w:left="0" w:right="0" w:firstLine="560" w:firstLineChars="200"/>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4A26EF4">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3CD9A122">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04958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tcPr>
          <w:p w14:paraId="52757420">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79734AE0">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3B07ABEB">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826095C">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7F8BDF9F">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bl>
    <w:p w14:paraId="245A79BE">
      <w:pPr>
        <w:spacing w:line="30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w:t>
      </w:r>
    </w:p>
    <w:p w14:paraId="375CF47A">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1.交易响应人提交的响应文件中与采购文件第三部分“项目需求”中的商务部分的要求，有不同时，应逐条填列在偏离表中，否则将认为交易响应人接受采购文件的所有要求。完全响应部分可不填到此表中。</w:t>
      </w:r>
    </w:p>
    <w:p w14:paraId="065ABDCC">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2.“偏离说明”一栏选择“正偏离”、“无偏离”、“负偏离”进行填写。正偏离、无偏离的确认和负偏离的是否响应采购文件，由评审小组认定。</w:t>
      </w:r>
    </w:p>
    <w:p w14:paraId="1C1CC07F">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3.交易响应人如果虚假响应，将被暂停参加交易响应人组织采购活动。</w:t>
      </w:r>
    </w:p>
    <w:p w14:paraId="184369EC">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4.交易响应人若提供其他增值服务，可以在表中自行据实填写。</w:t>
      </w:r>
    </w:p>
    <w:p w14:paraId="26703D62">
      <w:pPr>
        <w:snapToGrid w:val="0"/>
        <w:spacing w:line="300" w:lineRule="auto"/>
        <w:contextualSpacing/>
        <w:rPr>
          <w:rFonts w:ascii="仿宋" w:hAnsi="仿宋" w:eastAsia="仿宋" w:cs="仿宋"/>
          <w:color w:val="auto"/>
          <w:sz w:val="28"/>
          <w:szCs w:val="28"/>
          <w:highlight w:val="none"/>
        </w:rPr>
      </w:pPr>
    </w:p>
    <w:p w14:paraId="44D01D08">
      <w:pPr>
        <w:snapToGrid w:val="0"/>
        <w:spacing w:line="300" w:lineRule="auto"/>
        <w:contextualSpacing/>
        <w:rPr>
          <w:rFonts w:ascii="仿宋" w:hAnsi="仿宋" w:eastAsia="仿宋" w:cs="仿宋"/>
          <w:color w:val="auto"/>
          <w:sz w:val="28"/>
          <w:szCs w:val="28"/>
          <w:highlight w:val="none"/>
        </w:rPr>
      </w:pPr>
    </w:p>
    <w:p w14:paraId="29DA09CE">
      <w:pPr>
        <w:pStyle w:val="48"/>
        <w:spacing w:line="300" w:lineRule="auto"/>
        <w:ind w:firstLine="560"/>
        <w:jc w:val="right"/>
        <w:rPr>
          <w:rFonts w:ascii="仿宋" w:hAnsi="仿宋" w:eastAsia="仿宋"/>
          <w:color w:val="auto"/>
          <w:sz w:val="28"/>
          <w:szCs w:val="28"/>
          <w:highlight w:val="none"/>
        </w:rPr>
      </w:pPr>
      <w:r>
        <w:rPr>
          <w:rFonts w:hint="eastAsia" w:ascii="仿宋" w:hAnsi="仿宋" w:eastAsia="仿宋" w:cs="仿宋"/>
          <w:color w:val="auto"/>
          <w:sz w:val="28"/>
          <w:szCs w:val="28"/>
          <w:highlight w:val="none"/>
        </w:rPr>
        <w:t>交易响应人（盖章）</w:t>
      </w:r>
    </w:p>
    <w:p w14:paraId="11FE3BF6">
      <w:pPr>
        <w:snapToGrid w:val="0"/>
        <w:spacing w:line="300" w:lineRule="auto"/>
        <w:contextualSpacing/>
        <w:rPr>
          <w:rFonts w:ascii="仿宋" w:hAnsi="仿宋" w:eastAsia="仿宋" w:cs="仿宋"/>
          <w:color w:val="auto"/>
          <w:sz w:val="28"/>
          <w:szCs w:val="28"/>
          <w:highlight w:val="none"/>
        </w:rPr>
      </w:pPr>
    </w:p>
    <w:p w14:paraId="7C7AFB6B">
      <w:pPr>
        <w:snapToGrid w:val="0"/>
        <w:spacing w:line="300" w:lineRule="auto"/>
        <w:ind w:firstLine="6860" w:firstLineChars="2450"/>
        <w:contextualSpacing/>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14:paraId="5788A764">
      <w:pPr>
        <w:snapToGrid w:val="0"/>
        <w:spacing w:line="300" w:lineRule="auto"/>
        <w:contextualSpacing/>
        <w:rPr>
          <w:rFonts w:ascii="仿宋" w:hAnsi="仿宋" w:eastAsia="仿宋" w:cs="仿宋"/>
          <w:color w:val="auto"/>
          <w:sz w:val="28"/>
          <w:szCs w:val="28"/>
          <w:highlight w:val="none"/>
        </w:rPr>
      </w:pPr>
    </w:p>
    <w:p w14:paraId="6D622BB8">
      <w:pPr>
        <w:snapToGrid w:val="0"/>
        <w:spacing w:line="300" w:lineRule="auto"/>
        <w:contextualSpacing/>
        <w:rPr>
          <w:rFonts w:ascii="仿宋" w:hAnsi="仿宋" w:eastAsia="仿宋" w:cs="仿宋"/>
          <w:color w:val="auto"/>
          <w:sz w:val="28"/>
          <w:szCs w:val="28"/>
          <w:highlight w:val="none"/>
        </w:rPr>
      </w:pPr>
    </w:p>
    <w:p w14:paraId="20058B49">
      <w:pPr>
        <w:snapToGrid w:val="0"/>
        <w:spacing w:line="300" w:lineRule="auto"/>
        <w:contextualSpacing/>
        <w:rPr>
          <w:rFonts w:ascii="仿宋" w:hAnsi="仿宋" w:eastAsia="仿宋" w:cs="仿宋"/>
          <w:color w:val="auto"/>
          <w:sz w:val="28"/>
          <w:szCs w:val="28"/>
          <w:highlight w:val="none"/>
        </w:rPr>
      </w:pPr>
    </w:p>
    <w:p w14:paraId="2D346FF0">
      <w:pPr>
        <w:snapToGrid w:val="0"/>
        <w:spacing w:line="300" w:lineRule="auto"/>
        <w:contextualSpacing/>
        <w:rPr>
          <w:rFonts w:ascii="仿宋" w:hAnsi="仿宋" w:eastAsia="仿宋" w:cs="仿宋"/>
          <w:color w:val="auto"/>
          <w:sz w:val="28"/>
          <w:szCs w:val="28"/>
          <w:highlight w:val="none"/>
        </w:rPr>
      </w:pPr>
    </w:p>
    <w:p w14:paraId="0027E76D">
      <w:pPr>
        <w:snapToGrid w:val="0"/>
        <w:spacing w:line="300" w:lineRule="auto"/>
        <w:contextualSpacing/>
        <w:rPr>
          <w:rFonts w:ascii="仿宋" w:hAnsi="仿宋" w:eastAsia="仿宋" w:cs="仿宋"/>
          <w:color w:val="auto"/>
          <w:sz w:val="28"/>
          <w:szCs w:val="28"/>
          <w:highlight w:val="none"/>
        </w:rPr>
      </w:pPr>
    </w:p>
    <w:p w14:paraId="5E8286B8">
      <w:pPr>
        <w:snapToGrid w:val="0"/>
        <w:spacing w:line="300" w:lineRule="auto"/>
        <w:contextualSpacing/>
        <w:rPr>
          <w:rFonts w:ascii="仿宋" w:hAnsi="仿宋" w:eastAsia="仿宋" w:cs="仿宋"/>
          <w:color w:val="auto"/>
          <w:sz w:val="28"/>
          <w:szCs w:val="28"/>
          <w:highlight w:val="none"/>
        </w:rPr>
      </w:pPr>
    </w:p>
    <w:p w14:paraId="62D8CDA5">
      <w:pPr>
        <w:snapToGrid w:val="0"/>
        <w:spacing w:line="300" w:lineRule="auto"/>
        <w:contextualSpacing/>
        <w:rPr>
          <w:rFonts w:ascii="仿宋" w:hAnsi="仿宋" w:eastAsia="仿宋" w:cs="仿宋"/>
          <w:color w:val="auto"/>
          <w:sz w:val="28"/>
          <w:szCs w:val="28"/>
          <w:highlight w:val="none"/>
        </w:rPr>
      </w:pPr>
    </w:p>
    <w:p w14:paraId="7E5DBC54">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13：</w:t>
      </w:r>
    </w:p>
    <w:p w14:paraId="2819C803">
      <w:pPr>
        <w:snapToGrid w:val="0"/>
        <w:spacing w:line="300" w:lineRule="auto"/>
        <w:contextualSpacing/>
        <w:jc w:val="center"/>
        <w:rPr>
          <w:rFonts w:ascii="仿宋" w:hAnsi="仿宋" w:eastAsia="仿宋" w:cs="仿宋"/>
          <w:b/>
          <w:color w:val="auto"/>
          <w:sz w:val="28"/>
          <w:szCs w:val="28"/>
          <w:highlight w:val="none"/>
        </w:rPr>
      </w:pPr>
    </w:p>
    <w:p w14:paraId="33C0EBB9">
      <w:p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3.技术部分正负偏离表</w:t>
      </w:r>
    </w:p>
    <w:p w14:paraId="12A88688">
      <w:pPr>
        <w:snapToGrid w:val="0"/>
        <w:spacing w:line="300" w:lineRule="auto"/>
        <w:ind w:firstLine="560" w:firstLineChars="200"/>
        <w:contextualSpacing/>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（由交易响应人据实提交，表格不够自行添加）</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7974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382B5E2C">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5080E958">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66E0E06B">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1083D8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文件响应情况</w:t>
            </w:r>
          </w:p>
        </w:tc>
        <w:tc>
          <w:tcPr>
            <w:tcW w:w="1417" w:type="dxa"/>
            <w:tcBorders>
              <w:top w:val="single" w:color="auto" w:sz="12" w:space="0"/>
              <w:left w:val="single" w:color="auto" w:sz="6" w:space="0"/>
              <w:bottom w:val="single" w:color="auto" w:sz="6" w:space="0"/>
              <w:right w:val="single" w:color="auto" w:sz="12" w:space="0"/>
            </w:tcBorders>
          </w:tcPr>
          <w:p w14:paraId="2AA29C11">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p w14:paraId="53D14D18">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偏离说明</w:t>
            </w:r>
          </w:p>
        </w:tc>
      </w:tr>
      <w:tr w14:paraId="1F9B7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tcPr>
          <w:p w14:paraId="3F15BBC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0406CF9B">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4184C25E">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F9F72A5">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6DD499BC">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6ED8C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649" w:type="dxa"/>
            <w:tcBorders>
              <w:top w:val="single" w:color="auto" w:sz="6" w:space="0"/>
              <w:left w:val="single" w:color="auto" w:sz="12" w:space="0"/>
              <w:bottom w:val="single" w:color="auto" w:sz="6" w:space="0"/>
              <w:right w:val="single" w:color="auto" w:sz="6" w:space="0"/>
            </w:tcBorders>
          </w:tcPr>
          <w:p w14:paraId="0BB7554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1F50836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975401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7675164C">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5ED4ABD8">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53FD4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tcPr>
          <w:p w14:paraId="057E4B65">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7299251F">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04D6C55B">
            <w:pPr>
              <w:keepNext w:val="0"/>
              <w:keepLines w:val="0"/>
              <w:suppressLineNumbers w:val="0"/>
              <w:spacing w:before="0" w:beforeAutospacing="0" w:after="0" w:afterAutospacing="0" w:line="300" w:lineRule="auto"/>
              <w:ind w:left="0" w:right="0" w:firstLine="560" w:firstLineChars="200"/>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A47F731">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3967B917">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r w14:paraId="72735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tcPr>
          <w:p w14:paraId="1B3143C7">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7CE7052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51445359">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BD4464B">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c>
          <w:tcPr>
            <w:tcW w:w="1417" w:type="dxa"/>
            <w:tcBorders>
              <w:top w:val="single" w:color="auto" w:sz="6" w:space="0"/>
              <w:left w:val="single" w:color="auto" w:sz="6" w:space="0"/>
              <w:bottom w:val="single" w:color="auto" w:sz="6" w:space="0"/>
              <w:right w:val="single" w:color="auto" w:sz="12" w:space="0"/>
            </w:tcBorders>
          </w:tcPr>
          <w:p w14:paraId="2134D5AE">
            <w:pPr>
              <w:keepNext w:val="0"/>
              <w:keepLines w:val="0"/>
              <w:suppressLineNumbers w:val="0"/>
              <w:spacing w:before="0" w:beforeAutospacing="0" w:after="0" w:afterAutospacing="0" w:line="300" w:lineRule="auto"/>
              <w:ind w:left="0" w:right="0"/>
              <w:rPr>
                <w:rFonts w:hint="default" w:ascii="仿宋" w:hAnsi="仿宋" w:eastAsia="仿宋" w:cs="仿宋"/>
                <w:color w:val="auto"/>
                <w:sz w:val="28"/>
                <w:szCs w:val="28"/>
                <w:highlight w:val="none"/>
              </w:rPr>
            </w:pPr>
          </w:p>
        </w:tc>
      </w:tr>
    </w:tbl>
    <w:p w14:paraId="03E88C97">
      <w:pPr>
        <w:spacing w:line="30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w:t>
      </w:r>
    </w:p>
    <w:p w14:paraId="2B00D514">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1.交易响应人提交的响应文件中与采购文件第三部分“项目需求”中的商务部分的要求，有不同时，应逐条填列在偏离表中，否则将认为交易响应人接受采购文件的所有要求。完全响应部分可不填到此表中。</w:t>
      </w:r>
    </w:p>
    <w:p w14:paraId="6AB807B6">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2.“偏离说明”一栏选择“正偏离”、“无偏离”、“负偏离”进行填写。正偏离、无偏离的确认和负偏离的是否响应采购文件，由评审小组认定。</w:t>
      </w:r>
    </w:p>
    <w:p w14:paraId="7845F6BB">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3.交易响应人如果虚假响应，将被暂停参加交易响应人组织采购活动。</w:t>
      </w:r>
    </w:p>
    <w:p w14:paraId="4064EDF5">
      <w:pPr>
        <w:snapToGrid w:val="0"/>
        <w:spacing w:line="300" w:lineRule="auto"/>
        <w:contextualSpacing/>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4.交易响应人若提供其他增值服务，可以在表中自行据实填写。</w:t>
      </w:r>
    </w:p>
    <w:p w14:paraId="2BF94671">
      <w:pPr>
        <w:snapToGrid w:val="0"/>
        <w:spacing w:line="300" w:lineRule="auto"/>
        <w:contextualSpacing/>
        <w:rPr>
          <w:rFonts w:ascii="仿宋" w:hAnsi="仿宋" w:eastAsia="仿宋" w:cs="仿宋"/>
          <w:color w:val="auto"/>
          <w:sz w:val="28"/>
          <w:szCs w:val="28"/>
          <w:highlight w:val="none"/>
        </w:rPr>
      </w:pPr>
    </w:p>
    <w:p w14:paraId="5ADE3647">
      <w:pPr>
        <w:snapToGrid w:val="0"/>
        <w:spacing w:line="300" w:lineRule="auto"/>
        <w:contextualSpacing/>
        <w:rPr>
          <w:rFonts w:ascii="仿宋" w:hAnsi="仿宋" w:eastAsia="仿宋" w:cs="仿宋"/>
          <w:color w:val="auto"/>
          <w:sz w:val="28"/>
          <w:szCs w:val="28"/>
          <w:highlight w:val="none"/>
        </w:rPr>
      </w:pPr>
    </w:p>
    <w:p w14:paraId="6BAC04B8">
      <w:pPr>
        <w:pStyle w:val="48"/>
        <w:spacing w:line="300" w:lineRule="auto"/>
        <w:ind w:firstLine="560"/>
        <w:jc w:val="right"/>
        <w:rPr>
          <w:rFonts w:ascii="仿宋" w:hAnsi="仿宋" w:eastAsia="仿宋"/>
          <w:color w:val="auto"/>
          <w:sz w:val="28"/>
          <w:szCs w:val="28"/>
          <w:highlight w:val="none"/>
        </w:rPr>
      </w:pPr>
      <w:r>
        <w:rPr>
          <w:rFonts w:hint="eastAsia" w:ascii="仿宋" w:hAnsi="仿宋" w:eastAsia="仿宋" w:cs="仿宋"/>
          <w:color w:val="auto"/>
          <w:sz w:val="28"/>
          <w:szCs w:val="28"/>
          <w:highlight w:val="none"/>
        </w:rPr>
        <w:t>交易响应人（盖章）</w:t>
      </w:r>
    </w:p>
    <w:p w14:paraId="3F64195A">
      <w:pPr>
        <w:snapToGrid w:val="0"/>
        <w:spacing w:line="300" w:lineRule="auto"/>
        <w:contextualSpacing/>
        <w:rPr>
          <w:rFonts w:ascii="仿宋" w:hAnsi="仿宋" w:eastAsia="仿宋" w:cs="仿宋"/>
          <w:color w:val="auto"/>
          <w:sz w:val="28"/>
          <w:szCs w:val="28"/>
          <w:highlight w:val="none"/>
        </w:rPr>
      </w:pPr>
    </w:p>
    <w:p w14:paraId="7C67A2D5">
      <w:pPr>
        <w:snapToGrid w:val="0"/>
        <w:spacing w:line="300" w:lineRule="auto"/>
        <w:ind w:firstLine="6860" w:firstLineChars="2450"/>
        <w:contextualSpacing/>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14:paraId="653EF436">
      <w:pPr>
        <w:snapToGrid w:val="0"/>
        <w:spacing w:line="300" w:lineRule="auto"/>
        <w:contextualSpacing/>
        <w:rPr>
          <w:rFonts w:ascii="仿宋" w:hAnsi="仿宋" w:eastAsia="仿宋" w:cs="仿宋"/>
          <w:color w:val="auto"/>
          <w:sz w:val="28"/>
          <w:szCs w:val="28"/>
          <w:highlight w:val="none"/>
        </w:rPr>
      </w:pPr>
    </w:p>
    <w:p w14:paraId="256CD8B4">
      <w:pPr>
        <w:snapToGrid w:val="0"/>
        <w:spacing w:line="300" w:lineRule="auto"/>
        <w:contextualSpacing/>
        <w:rPr>
          <w:rFonts w:ascii="仿宋" w:hAnsi="仿宋" w:eastAsia="仿宋" w:cs="仿宋"/>
          <w:color w:val="auto"/>
          <w:sz w:val="28"/>
          <w:szCs w:val="28"/>
          <w:highlight w:val="none"/>
        </w:rPr>
      </w:pPr>
    </w:p>
    <w:p w14:paraId="6E46B816">
      <w:pPr>
        <w:snapToGrid w:val="0"/>
        <w:spacing w:line="300" w:lineRule="auto"/>
        <w:contextualSpacing/>
        <w:rPr>
          <w:rFonts w:ascii="仿宋" w:hAnsi="仿宋" w:eastAsia="仿宋" w:cs="仿宋"/>
          <w:color w:val="auto"/>
          <w:sz w:val="28"/>
          <w:szCs w:val="28"/>
          <w:highlight w:val="none"/>
        </w:rPr>
      </w:pPr>
    </w:p>
    <w:p w14:paraId="17BD79AD">
      <w:pPr>
        <w:snapToGrid w:val="0"/>
        <w:spacing w:line="300" w:lineRule="auto"/>
        <w:contextualSpacing/>
        <w:rPr>
          <w:rFonts w:ascii="仿宋" w:hAnsi="仿宋" w:eastAsia="仿宋" w:cs="仿宋"/>
          <w:color w:val="auto"/>
          <w:sz w:val="28"/>
          <w:szCs w:val="28"/>
          <w:highlight w:val="none"/>
        </w:rPr>
      </w:pPr>
    </w:p>
    <w:p w14:paraId="37E897F3">
      <w:pPr>
        <w:snapToGrid w:val="0"/>
        <w:spacing w:line="300" w:lineRule="auto"/>
        <w:contextualSpacing/>
        <w:rPr>
          <w:rFonts w:ascii="仿宋" w:hAnsi="仿宋" w:eastAsia="仿宋" w:cs="仿宋"/>
          <w:color w:val="auto"/>
          <w:sz w:val="28"/>
          <w:szCs w:val="28"/>
          <w:highlight w:val="none"/>
        </w:rPr>
      </w:pPr>
    </w:p>
    <w:p w14:paraId="16542BC0">
      <w:pPr>
        <w:snapToGrid w:val="0"/>
        <w:spacing w:line="300" w:lineRule="auto"/>
        <w:contextualSpacing/>
        <w:rPr>
          <w:rFonts w:ascii="仿宋" w:hAnsi="仿宋" w:eastAsia="仿宋" w:cs="仿宋"/>
          <w:color w:val="auto"/>
          <w:sz w:val="28"/>
          <w:szCs w:val="28"/>
          <w:highlight w:val="none"/>
        </w:rPr>
      </w:pPr>
    </w:p>
    <w:p w14:paraId="50B246B3">
      <w:pPr>
        <w:snapToGrid w:val="0"/>
        <w:spacing w:line="300" w:lineRule="auto"/>
        <w:contextualSpacing/>
        <w:rPr>
          <w:rFonts w:ascii="仿宋" w:hAnsi="仿宋" w:eastAsia="仿宋" w:cs="仿宋"/>
          <w:color w:val="auto"/>
          <w:sz w:val="28"/>
          <w:szCs w:val="28"/>
          <w:highlight w:val="none"/>
        </w:rPr>
      </w:pPr>
    </w:p>
    <w:p w14:paraId="3FB44CED">
      <w:pPr>
        <w:snapToGrid w:val="0"/>
        <w:spacing w:line="300" w:lineRule="auto"/>
        <w:contextualSpacing/>
        <w:rPr>
          <w:rFonts w:ascii="仿宋" w:hAnsi="仿宋" w:eastAsia="仿宋" w:cs="仿宋"/>
          <w:color w:val="auto"/>
          <w:sz w:val="28"/>
          <w:szCs w:val="28"/>
          <w:highlight w:val="none"/>
        </w:rPr>
      </w:pPr>
    </w:p>
    <w:p w14:paraId="652DF4D2">
      <w:pPr>
        <w:pStyle w:val="48"/>
        <w:spacing w:line="300" w:lineRule="auto"/>
        <w:ind w:firstLine="560"/>
        <w:rPr>
          <w:rFonts w:ascii="仿宋" w:hAnsi="仿宋" w:eastAsia="仿宋"/>
          <w:color w:val="auto"/>
          <w:sz w:val="28"/>
          <w:szCs w:val="28"/>
          <w:highlight w:val="none"/>
        </w:rPr>
      </w:pPr>
    </w:p>
    <w:p w14:paraId="22162042">
      <w:pPr>
        <w:snapToGrid w:val="0"/>
        <w:spacing w:line="300" w:lineRule="auto"/>
        <w:contextualSpacing/>
        <w:rPr>
          <w:rFonts w:ascii="仿宋" w:hAnsi="仿宋" w:eastAsia="仿宋" w:cs="仿宋"/>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14：</w:t>
      </w:r>
    </w:p>
    <w:p w14:paraId="7C36D610">
      <w:pPr>
        <w:snapToGrid w:val="0"/>
        <w:spacing w:line="300" w:lineRule="auto"/>
        <w:contextualSpacing/>
        <w:rPr>
          <w:rFonts w:ascii="仿宋" w:hAnsi="仿宋" w:eastAsia="仿宋" w:cs="仿宋"/>
          <w:color w:val="auto"/>
          <w:sz w:val="28"/>
          <w:szCs w:val="28"/>
          <w:highlight w:val="none"/>
        </w:rPr>
      </w:pPr>
    </w:p>
    <w:p w14:paraId="14C6A77E">
      <w:pPr>
        <w:numPr>
          <w:ilvl w:val="0"/>
          <w:numId w:val="0"/>
        </w:numPr>
        <w:snapToGrid w:val="0"/>
        <w:spacing w:line="300" w:lineRule="auto"/>
        <w:contextualSpacing/>
        <w:jc w:val="center"/>
        <w:rPr>
          <w:rFonts w:ascii="仿宋" w:hAnsi="仿宋" w:eastAsia="仿宋" w:cs="仿宋"/>
          <w:b/>
          <w:color w:val="auto"/>
          <w:sz w:val="28"/>
          <w:szCs w:val="28"/>
          <w:highlight w:val="none"/>
        </w:rPr>
      </w:pPr>
      <w:r>
        <w:rPr>
          <w:rFonts w:hint="eastAsia" w:ascii="仿宋" w:hAnsi="仿宋" w:eastAsia="仿宋" w:cs="仿宋"/>
          <w:b/>
          <w:color w:val="auto"/>
          <w:kern w:val="2"/>
          <w:sz w:val="28"/>
          <w:szCs w:val="28"/>
          <w:highlight w:val="none"/>
          <w:lang w:val="en-US" w:eastAsia="zh-CN" w:bidi="ar-SA"/>
        </w:rPr>
        <w:t>1</w:t>
      </w:r>
      <w:r>
        <w:rPr>
          <w:rFonts w:ascii="仿宋" w:hAnsi="仿宋" w:eastAsia="仿宋" w:cs="仿宋"/>
          <w:b/>
          <w:color w:val="auto"/>
          <w:kern w:val="2"/>
          <w:sz w:val="28"/>
          <w:szCs w:val="28"/>
          <w:highlight w:val="none"/>
          <w:lang w:val="en-US" w:eastAsia="zh-CN" w:bidi="ar-SA"/>
        </w:rPr>
        <w:t>4.</w:t>
      </w:r>
      <w:r>
        <w:rPr>
          <w:rFonts w:hint="eastAsia" w:ascii="仿宋" w:hAnsi="仿宋" w:eastAsia="仿宋" w:cs="仿宋"/>
          <w:b/>
          <w:color w:val="auto"/>
          <w:sz w:val="28"/>
          <w:szCs w:val="28"/>
          <w:highlight w:val="none"/>
        </w:rPr>
        <w:t>商务技术部分得分佐证材料；</w:t>
      </w:r>
    </w:p>
    <w:p w14:paraId="4A6B8554">
      <w:pPr>
        <w:snapToGrid w:val="0"/>
        <w:spacing w:line="300" w:lineRule="auto"/>
        <w:contextualSpacing/>
        <w:rPr>
          <w:rFonts w:ascii="仿宋" w:hAnsi="仿宋" w:eastAsia="仿宋" w:cs="仿宋"/>
          <w:bCs/>
          <w:color w:val="auto"/>
          <w:sz w:val="28"/>
          <w:szCs w:val="28"/>
          <w:highlight w:val="none"/>
        </w:rPr>
      </w:pPr>
    </w:p>
    <w:p w14:paraId="629BEED3">
      <w:pPr>
        <w:snapToGrid w:val="0"/>
        <w:spacing w:line="300" w:lineRule="auto"/>
        <w:contextualSpacing/>
        <w:rPr>
          <w:rFonts w:ascii="仿宋" w:hAnsi="仿宋" w:eastAsia="仿宋" w:cs="仿宋"/>
          <w:bCs/>
          <w:color w:val="auto"/>
          <w:sz w:val="28"/>
          <w:szCs w:val="28"/>
          <w:highlight w:val="none"/>
        </w:rPr>
      </w:pPr>
    </w:p>
    <w:p w14:paraId="049E12E3">
      <w:pPr>
        <w:snapToGrid w:val="0"/>
        <w:spacing w:line="300" w:lineRule="auto"/>
        <w:contextualSpacing/>
        <w:rPr>
          <w:rFonts w:ascii="仿宋" w:hAnsi="仿宋" w:eastAsia="仿宋" w:cs="仿宋"/>
          <w:bCs/>
          <w:color w:val="auto"/>
          <w:sz w:val="28"/>
          <w:szCs w:val="28"/>
          <w:highlight w:val="none"/>
        </w:rPr>
      </w:pPr>
    </w:p>
    <w:p w14:paraId="2747F86A">
      <w:pPr>
        <w:snapToGrid w:val="0"/>
        <w:spacing w:line="300" w:lineRule="auto"/>
        <w:contextualSpacing/>
        <w:rPr>
          <w:rFonts w:ascii="仿宋" w:hAnsi="仿宋" w:eastAsia="仿宋" w:cs="仿宋"/>
          <w:bCs/>
          <w:color w:val="auto"/>
          <w:sz w:val="28"/>
          <w:szCs w:val="28"/>
          <w:highlight w:val="none"/>
        </w:rPr>
      </w:pPr>
    </w:p>
    <w:p w14:paraId="52BEA7AE">
      <w:pPr>
        <w:snapToGrid w:val="0"/>
        <w:spacing w:line="300" w:lineRule="auto"/>
        <w:contextualSpacing/>
        <w:rPr>
          <w:rFonts w:ascii="仿宋" w:hAnsi="仿宋" w:eastAsia="仿宋" w:cs="仿宋"/>
          <w:bCs/>
          <w:color w:val="auto"/>
          <w:sz w:val="28"/>
          <w:szCs w:val="28"/>
          <w:highlight w:val="none"/>
        </w:rPr>
      </w:pPr>
    </w:p>
    <w:p w14:paraId="46D1548B">
      <w:pPr>
        <w:snapToGrid w:val="0"/>
        <w:spacing w:line="300" w:lineRule="auto"/>
        <w:contextualSpacing/>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rPr>
        <w:t>15：</w:t>
      </w:r>
    </w:p>
    <w:p w14:paraId="2901ACEA">
      <w:pPr>
        <w:snapToGrid w:val="0"/>
        <w:spacing w:line="300" w:lineRule="auto"/>
        <w:contextualSpacing/>
        <w:rPr>
          <w:rFonts w:ascii="仿宋" w:hAnsi="仿宋" w:eastAsia="仿宋" w:cs="仿宋"/>
          <w:bCs/>
          <w:color w:val="auto"/>
          <w:sz w:val="28"/>
          <w:szCs w:val="28"/>
          <w:highlight w:val="none"/>
        </w:rPr>
      </w:pPr>
    </w:p>
    <w:p w14:paraId="435750C9">
      <w:pPr>
        <w:snapToGrid w:val="0"/>
        <w:spacing w:line="300" w:lineRule="auto"/>
        <w:contextualSpacing/>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5.评审办法中涉及的事项，为方便评审小组评审，请交易响应人按评审办法中所涉及的事项顺序进行编制，可以补充相关材料。</w:t>
      </w:r>
    </w:p>
    <w:p w14:paraId="582F17EE">
      <w:pPr>
        <w:snapToGrid w:val="0"/>
        <w:spacing w:line="300" w:lineRule="auto"/>
        <w:rPr>
          <w:rFonts w:ascii="仿宋" w:hAnsi="仿宋" w:eastAsia="仿宋" w:cs="仿宋"/>
          <w:color w:val="auto"/>
          <w:sz w:val="28"/>
          <w:szCs w:val="28"/>
          <w:highlight w:val="none"/>
        </w:rPr>
      </w:pPr>
    </w:p>
    <w:p w14:paraId="5B7C8D2C">
      <w:pPr>
        <w:pStyle w:val="48"/>
        <w:spacing w:line="300" w:lineRule="auto"/>
        <w:ind w:firstLine="560"/>
        <w:rPr>
          <w:rFonts w:ascii="仿宋" w:hAnsi="仿宋" w:eastAsia="仿宋" w:cs="仿宋"/>
          <w:color w:val="auto"/>
          <w:sz w:val="28"/>
          <w:szCs w:val="28"/>
          <w:highlight w:val="none"/>
        </w:rPr>
      </w:pPr>
    </w:p>
    <w:p w14:paraId="736F9000">
      <w:pPr>
        <w:pStyle w:val="48"/>
        <w:ind w:firstLine="640"/>
        <w:rPr>
          <w:rFonts w:ascii="仿宋" w:hAnsi="仿宋" w:eastAsia="仿宋" w:cs="仿宋"/>
          <w:color w:val="auto"/>
          <w:sz w:val="32"/>
          <w:szCs w:val="32"/>
          <w:highlight w:val="none"/>
        </w:rPr>
      </w:pPr>
    </w:p>
    <w:p w14:paraId="054AAF5C">
      <w:pPr>
        <w:pStyle w:val="48"/>
        <w:ind w:firstLine="640"/>
        <w:rPr>
          <w:rFonts w:ascii="仿宋" w:hAnsi="仿宋" w:eastAsia="仿宋" w:cs="仿宋"/>
          <w:color w:val="auto"/>
          <w:sz w:val="32"/>
          <w:szCs w:val="32"/>
          <w:highlight w:val="none"/>
        </w:rPr>
      </w:pPr>
    </w:p>
    <w:p w14:paraId="382273B1">
      <w:pPr>
        <w:pStyle w:val="48"/>
        <w:ind w:firstLine="640"/>
        <w:rPr>
          <w:rFonts w:ascii="仿宋" w:hAnsi="仿宋" w:eastAsia="仿宋" w:cs="仿宋"/>
          <w:color w:val="auto"/>
          <w:sz w:val="32"/>
          <w:szCs w:val="32"/>
          <w:highlight w:val="none"/>
        </w:rPr>
      </w:pPr>
    </w:p>
    <w:p w14:paraId="054AE074">
      <w:pPr>
        <w:pStyle w:val="48"/>
        <w:ind w:firstLine="640"/>
        <w:rPr>
          <w:rFonts w:ascii="仿宋" w:hAnsi="仿宋" w:eastAsia="仿宋" w:cs="仿宋"/>
          <w:color w:val="auto"/>
          <w:sz w:val="32"/>
          <w:szCs w:val="32"/>
          <w:highlight w:val="none"/>
        </w:rPr>
      </w:pPr>
    </w:p>
    <w:p w14:paraId="00C408EC">
      <w:pPr>
        <w:pStyle w:val="48"/>
        <w:ind w:firstLine="640"/>
        <w:rPr>
          <w:rFonts w:ascii="仿宋" w:hAnsi="仿宋" w:eastAsia="仿宋" w:cs="仿宋"/>
          <w:color w:val="auto"/>
          <w:sz w:val="32"/>
          <w:szCs w:val="32"/>
          <w:highlight w:val="none"/>
        </w:rPr>
      </w:pPr>
    </w:p>
    <w:p w14:paraId="4AFE6012">
      <w:pPr>
        <w:pStyle w:val="48"/>
        <w:ind w:firstLine="640"/>
        <w:rPr>
          <w:rFonts w:ascii="仿宋" w:hAnsi="仿宋" w:eastAsia="仿宋" w:cs="仿宋"/>
          <w:color w:val="auto"/>
          <w:sz w:val="32"/>
          <w:szCs w:val="32"/>
          <w:highlight w:val="none"/>
        </w:rPr>
      </w:pPr>
    </w:p>
    <w:p w14:paraId="077E44B5">
      <w:pPr>
        <w:pStyle w:val="48"/>
        <w:ind w:firstLine="640"/>
        <w:rPr>
          <w:rFonts w:ascii="仿宋" w:hAnsi="仿宋" w:eastAsia="仿宋" w:cs="仿宋"/>
          <w:color w:val="auto"/>
          <w:sz w:val="32"/>
          <w:szCs w:val="32"/>
          <w:highlight w:val="none"/>
        </w:rPr>
      </w:pPr>
    </w:p>
    <w:p w14:paraId="3B104971">
      <w:pPr>
        <w:pStyle w:val="48"/>
        <w:ind w:firstLine="640"/>
        <w:rPr>
          <w:rFonts w:ascii="仿宋" w:hAnsi="仿宋" w:eastAsia="仿宋" w:cs="仿宋"/>
          <w:color w:val="auto"/>
          <w:sz w:val="32"/>
          <w:szCs w:val="32"/>
          <w:highlight w:val="none"/>
        </w:rPr>
      </w:pPr>
    </w:p>
    <w:p w14:paraId="683AB73B">
      <w:pPr>
        <w:pStyle w:val="48"/>
        <w:ind w:firstLine="640"/>
        <w:rPr>
          <w:rFonts w:ascii="仿宋" w:hAnsi="仿宋" w:eastAsia="仿宋" w:cs="仿宋"/>
          <w:color w:val="auto"/>
          <w:sz w:val="32"/>
          <w:szCs w:val="32"/>
          <w:highlight w:val="none"/>
        </w:rPr>
      </w:pPr>
    </w:p>
    <w:p w14:paraId="687F59E7">
      <w:pPr>
        <w:pStyle w:val="48"/>
        <w:ind w:firstLine="640"/>
        <w:rPr>
          <w:rFonts w:ascii="仿宋" w:hAnsi="仿宋" w:eastAsia="仿宋" w:cs="仿宋"/>
          <w:color w:val="auto"/>
          <w:sz w:val="32"/>
          <w:szCs w:val="32"/>
          <w:highlight w:val="none"/>
        </w:rPr>
      </w:pPr>
    </w:p>
    <w:p w14:paraId="2AF0062F">
      <w:pPr>
        <w:pStyle w:val="48"/>
        <w:ind w:firstLine="640"/>
        <w:rPr>
          <w:rFonts w:ascii="仿宋" w:hAnsi="仿宋" w:eastAsia="仿宋" w:cs="仿宋"/>
          <w:color w:val="auto"/>
          <w:sz w:val="32"/>
          <w:szCs w:val="32"/>
          <w:highlight w:val="none"/>
        </w:rPr>
      </w:pPr>
    </w:p>
    <w:p w14:paraId="1292B534">
      <w:pPr>
        <w:pStyle w:val="48"/>
        <w:ind w:firstLine="640"/>
        <w:rPr>
          <w:rFonts w:ascii="仿宋" w:hAnsi="仿宋" w:eastAsia="仿宋" w:cs="仿宋"/>
          <w:color w:val="auto"/>
          <w:sz w:val="32"/>
          <w:szCs w:val="32"/>
          <w:highlight w:val="none"/>
        </w:rPr>
      </w:pPr>
    </w:p>
    <w:p w14:paraId="2CD08B15">
      <w:pPr>
        <w:pStyle w:val="48"/>
        <w:ind w:firstLine="0" w:firstLineChars="0"/>
        <w:rPr>
          <w:rFonts w:ascii="仿宋" w:hAnsi="仿宋" w:eastAsia="仿宋" w:cs="仿宋"/>
          <w:b/>
          <w:color w:val="auto"/>
          <w:sz w:val="28"/>
          <w:szCs w:val="28"/>
          <w:highlight w:val="none"/>
        </w:rPr>
      </w:pPr>
      <w:r>
        <w:rPr>
          <w:rFonts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16：</w:t>
      </w:r>
    </w:p>
    <w:p w14:paraId="717F356E">
      <w:pPr>
        <w:pStyle w:val="48"/>
        <w:spacing w:line="300" w:lineRule="auto"/>
        <w:ind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价格标响应文件相关格式</w:t>
      </w:r>
      <w:r>
        <w:rPr>
          <w:rFonts w:hint="eastAsia" w:ascii="仿宋" w:hAnsi="仿宋" w:eastAsia="仿宋" w:cs="仿宋"/>
          <w:b/>
          <w:color w:val="auto"/>
          <w:sz w:val="28"/>
          <w:szCs w:val="28"/>
          <w:highlight w:val="none"/>
          <w:lang w:val="en-US" w:eastAsia="zh-CN"/>
        </w:rPr>
        <w:t xml:space="preserve"> </w:t>
      </w:r>
    </w:p>
    <w:p w14:paraId="72307738">
      <w:pPr>
        <w:snapToGrid w:val="0"/>
        <w:spacing w:line="300" w:lineRule="auto"/>
        <w:jc w:val="center"/>
        <w:rPr>
          <w:rFonts w:ascii="仿宋" w:hAnsi="仿宋" w:eastAsia="仿宋" w:cs="仿宋"/>
          <w:b/>
          <w:color w:val="auto"/>
          <w:sz w:val="28"/>
          <w:szCs w:val="28"/>
          <w:highlight w:val="none"/>
        </w:rPr>
      </w:pPr>
      <w:bookmarkStart w:id="6" w:name="_Toc217446086"/>
      <w:r>
        <w:rPr>
          <w:rFonts w:hint="eastAsia" w:ascii="仿宋" w:hAnsi="仿宋" w:eastAsia="仿宋" w:cs="仿宋"/>
          <w:b/>
          <w:bCs/>
          <w:color w:val="auto"/>
          <w:sz w:val="28"/>
          <w:szCs w:val="28"/>
          <w:highlight w:val="none"/>
        </w:rPr>
        <w:t>1.响应报价表</w:t>
      </w:r>
      <w:bookmarkEnd w:id="6"/>
    </w:p>
    <w:p w14:paraId="7A778084">
      <w:pPr>
        <w:snapToGrid w:val="0"/>
        <w:spacing w:line="30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交易响应人（全称并加盖章）：</w:t>
      </w:r>
    </w:p>
    <w:p w14:paraId="1CCEA838">
      <w:pPr>
        <w:widowControl/>
        <w:spacing w:line="300" w:lineRule="auto"/>
        <w:ind w:firstLine="140" w:firstLineChars="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bookmarkStart w:id="7" w:name="OLE_LINK21"/>
      <w:r>
        <w:rPr>
          <w:rFonts w:hint="eastAsia" w:ascii="仿宋" w:hAnsi="仿宋" w:eastAsia="仿宋" w:cs="仿宋"/>
          <w:color w:val="auto"/>
          <w:sz w:val="28"/>
          <w:szCs w:val="28"/>
          <w:highlight w:val="none"/>
          <w:u w:val="single"/>
        </w:rPr>
        <w:t>江苏省曲塘高级中学学生生活日用品采购项目</w:t>
      </w:r>
    </w:p>
    <w:tbl>
      <w:tblPr>
        <w:tblStyle w:val="24"/>
        <w:tblW w:w="5496" w:type="pct"/>
        <w:tblInd w:w="-176" w:type="dxa"/>
        <w:tblLayout w:type="fixed"/>
        <w:tblCellMar>
          <w:top w:w="0" w:type="dxa"/>
          <w:left w:w="108" w:type="dxa"/>
          <w:bottom w:w="0" w:type="dxa"/>
          <w:right w:w="108" w:type="dxa"/>
        </w:tblCellMar>
      </w:tblPr>
      <w:tblGrid>
        <w:gridCol w:w="1054"/>
        <w:gridCol w:w="1542"/>
        <w:gridCol w:w="1602"/>
        <w:gridCol w:w="1081"/>
        <w:gridCol w:w="788"/>
        <w:gridCol w:w="1769"/>
        <w:gridCol w:w="1338"/>
        <w:gridCol w:w="1038"/>
      </w:tblGrid>
      <w:tr w14:paraId="0D76DB94">
        <w:tblPrEx>
          <w:tblCellMar>
            <w:top w:w="0" w:type="dxa"/>
            <w:left w:w="108" w:type="dxa"/>
            <w:bottom w:w="0" w:type="dxa"/>
            <w:right w:w="108" w:type="dxa"/>
          </w:tblCellMar>
        </w:tblPrEx>
        <w:trPr>
          <w:trHeight w:val="523" w:hRule="atLeast"/>
        </w:trPr>
        <w:tc>
          <w:tcPr>
            <w:tcW w:w="1054" w:type="dxa"/>
            <w:tcBorders>
              <w:top w:val="single" w:color="000000" w:sz="4" w:space="0"/>
              <w:left w:val="single" w:color="auto" w:sz="4" w:space="0"/>
              <w:bottom w:val="single" w:color="000000" w:sz="4" w:space="0"/>
              <w:right w:val="single" w:color="000000" w:sz="4" w:space="0"/>
            </w:tcBorders>
            <w:vAlign w:val="center"/>
          </w:tcPr>
          <w:p w14:paraId="1BD45F86">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5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1BEEDF">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品名</w:t>
            </w:r>
          </w:p>
        </w:tc>
        <w:tc>
          <w:tcPr>
            <w:tcW w:w="1602" w:type="dxa"/>
            <w:tcBorders>
              <w:top w:val="single" w:color="000000" w:sz="4" w:space="0"/>
              <w:left w:val="single" w:color="000000" w:sz="4" w:space="0"/>
              <w:bottom w:val="single" w:color="auto" w:sz="4" w:space="0"/>
              <w:right w:val="single" w:color="000000" w:sz="4" w:space="0"/>
            </w:tcBorders>
            <w:vAlign w:val="center"/>
          </w:tcPr>
          <w:p w14:paraId="492E96B3">
            <w:pPr>
              <w:keepNext w:val="0"/>
              <w:keepLines w:val="0"/>
              <w:widowControl/>
              <w:suppressLineNumbers w:val="0"/>
              <w:spacing w:before="0" w:beforeAutospacing="0" w:after="0" w:afterAutospacing="0" w:line="300" w:lineRule="auto"/>
              <w:ind w:left="0" w:right="0"/>
              <w:jc w:val="center"/>
              <w:textAlignment w:val="center"/>
              <w:rPr>
                <w:rFonts w:hint="eastAsia" w:ascii="仿宋" w:hAnsi="仿宋" w:eastAsia="仿宋" w:cs="仿宋"/>
                <w:b/>
                <w:bCs/>
                <w:color w:val="auto"/>
                <w:kern w:val="0"/>
                <w:sz w:val="28"/>
                <w:szCs w:val="28"/>
                <w:highlight w:val="none"/>
                <w:lang w:eastAsia="zh-CN" w:bidi="ar"/>
              </w:rPr>
            </w:pPr>
            <w:r>
              <w:rPr>
                <w:rFonts w:hint="eastAsia" w:ascii="仿宋" w:hAnsi="仿宋" w:eastAsia="仿宋" w:cs="仿宋"/>
                <w:b/>
                <w:bCs/>
                <w:color w:val="auto"/>
                <w:sz w:val="28"/>
                <w:szCs w:val="28"/>
                <w:highlight w:val="none"/>
                <w:lang w:val="en-US" w:eastAsia="zh-CN"/>
              </w:rPr>
              <w:t>规格</w:t>
            </w:r>
          </w:p>
        </w:tc>
        <w:tc>
          <w:tcPr>
            <w:tcW w:w="1081" w:type="dxa"/>
            <w:tcBorders>
              <w:top w:val="single" w:color="000000" w:sz="4" w:space="0"/>
              <w:left w:val="single" w:color="000000" w:sz="4" w:space="0"/>
              <w:bottom w:val="single" w:color="auto" w:sz="4" w:space="0"/>
              <w:right w:val="single" w:color="000000" w:sz="4" w:space="0"/>
            </w:tcBorders>
            <w:vAlign w:val="center"/>
          </w:tcPr>
          <w:p w14:paraId="1C6791F0">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单位</w:t>
            </w:r>
          </w:p>
        </w:tc>
        <w:tc>
          <w:tcPr>
            <w:tcW w:w="788" w:type="dxa"/>
            <w:tcBorders>
              <w:top w:val="single" w:color="000000" w:sz="4" w:space="0"/>
              <w:left w:val="single" w:color="000000" w:sz="4" w:space="0"/>
              <w:bottom w:val="single" w:color="auto" w:sz="4" w:space="0"/>
              <w:right w:val="single" w:color="000000" w:sz="4" w:space="0"/>
            </w:tcBorders>
            <w:vAlign w:val="center"/>
          </w:tcPr>
          <w:p w14:paraId="183D6769">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769" w:type="dxa"/>
            <w:tcBorders>
              <w:top w:val="single" w:color="000000" w:sz="4" w:space="0"/>
              <w:left w:val="single" w:color="000000" w:sz="4" w:space="0"/>
              <w:bottom w:val="single" w:color="auto" w:sz="4" w:space="0"/>
              <w:right w:val="single" w:color="000000" w:sz="4" w:space="0"/>
            </w:tcBorders>
            <w:vAlign w:val="center"/>
          </w:tcPr>
          <w:p w14:paraId="165034A9">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价格（元/件）</w:t>
            </w:r>
          </w:p>
        </w:tc>
        <w:tc>
          <w:tcPr>
            <w:tcW w:w="1338" w:type="dxa"/>
            <w:tcBorders>
              <w:top w:val="single" w:color="000000" w:sz="4" w:space="0"/>
              <w:left w:val="single" w:color="000000" w:sz="4" w:space="0"/>
              <w:bottom w:val="single" w:color="000000" w:sz="4" w:space="0"/>
              <w:right w:val="single" w:color="000000" w:sz="4" w:space="0"/>
            </w:tcBorders>
            <w:vAlign w:val="center"/>
          </w:tcPr>
          <w:p w14:paraId="113B403D">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合计（元）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6FE187AF">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备注</w:t>
            </w:r>
          </w:p>
        </w:tc>
      </w:tr>
      <w:tr w14:paraId="3219520C">
        <w:tblPrEx>
          <w:tblCellMar>
            <w:top w:w="0" w:type="dxa"/>
            <w:left w:w="108" w:type="dxa"/>
            <w:bottom w:w="0" w:type="dxa"/>
            <w:right w:w="108" w:type="dxa"/>
          </w:tblCellMar>
        </w:tblPrEx>
        <w:trPr>
          <w:trHeight w:val="449"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4CEB06F2">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72E839E">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床席</w:t>
            </w:r>
          </w:p>
        </w:tc>
        <w:tc>
          <w:tcPr>
            <w:tcW w:w="1602" w:type="dxa"/>
            <w:tcBorders>
              <w:top w:val="single" w:color="auto" w:sz="4" w:space="0"/>
              <w:left w:val="single" w:color="auto" w:sz="4" w:space="0"/>
              <w:bottom w:val="single" w:color="auto" w:sz="4" w:space="0"/>
              <w:right w:val="single" w:color="auto" w:sz="4" w:space="0"/>
            </w:tcBorders>
            <w:vAlign w:val="center"/>
          </w:tcPr>
          <w:p w14:paraId="5E71EF29">
            <w:pPr>
              <w:keepNext w:val="0"/>
              <w:keepLines w:val="0"/>
              <w:widowControl/>
              <w:suppressLineNumbers w:val="0"/>
              <w:spacing w:before="0" w:beforeAutospacing="0" w:after="0" w:afterAutospacing="0" w:line="256" w:lineRule="auto"/>
              <w:ind w:left="0" w:right="0"/>
              <w:jc w:val="center"/>
              <w:rPr>
                <w:rFonts w:hint="default" w:ascii="Times New Roman" w:hAnsi="Times New Roman" w:eastAsia="微软雅黑" w:cs="Times New Roman"/>
                <w:color w:val="auto"/>
                <w:kern w:val="0"/>
                <w:sz w:val="21"/>
                <w:szCs w:val="21"/>
                <w:highlight w:val="none"/>
              </w:rPr>
            </w:pPr>
            <w:r>
              <w:rPr>
                <w:rFonts w:hint="default" w:ascii="Times New Roman" w:hAnsi="Times New Roman" w:eastAsia="微软雅黑" w:cs="Times New Roman"/>
                <w:color w:val="auto"/>
                <w:kern w:val="0"/>
                <w:sz w:val="21"/>
                <w:szCs w:val="21"/>
                <w:highlight w:val="none"/>
                <w:lang w:val="en-US" w:eastAsia="zh-CN" w:bidi="ar"/>
              </w:rPr>
              <w:t>(2.00×0.90)m</w:t>
            </w:r>
          </w:p>
          <w:p w14:paraId="3801F745">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允差±1%</w:t>
            </w:r>
          </w:p>
        </w:tc>
        <w:tc>
          <w:tcPr>
            <w:tcW w:w="1081" w:type="dxa"/>
            <w:tcBorders>
              <w:top w:val="single" w:color="auto" w:sz="4" w:space="0"/>
              <w:left w:val="single" w:color="auto" w:sz="4" w:space="0"/>
              <w:bottom w:val="single" w:color="auto" w:sz="4" w:space="0"/>
              <w:right w:val="single" w:color="auto" w:sz="4" w:space="0"/>
            </w:tcBorders>
            <w:vAlign w:val="center"/>
          </w:tcPr>
          <w:p w14:paraId="33E5F1E1">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03F3292">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451565BF">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0B0C7477">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restart"/>
            <w:tcBorders>
              <w:top w:val="single" w:color="000000" w:sz="4" w:space="0"/>
              <w:left w:val="single" w:color="auto" w:sz="4" w:space="0"/>
              <w:right w:val="single" w:color="000000" w:sz="4" w:space="0"/>
            </w:tcBorders>
            <w:vAlign w:val="center"/>
          </w:tcPr>
          <w:p w14:paraId="4E92FF6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4481ECA0">
        <w:tblPrEx>
          <w:tblCellMar>
            <w:top w:w="0" w:type="dxa"/>
            <w:left w:w="108" w:type="dxa"/>
            <w:bottom w:w="0" w:type="dxa"/>
            <w:right w:w="108" w:type="dxa"/>
          </w:tblCellMar>
        </w:tblPrEx>
        <w:trPr>
          <w:trHeight w:val="413" w:hRule="atLeast"/>
        </w:trPr>
        <w:tc>
          <w:tcPr>
            <w:tcW w:w="1054" w:type="dxa"/>
            <w:tcBorders>
              <w:top w:val="single" w:color="000000" w:sz="4" w:space="0"/>
              <w:left w:val="single" w:color="auto" w:sz="4" w:space="0"/>
              <w:right w:val="single" w:color="auto" w:sz="4" w:space="0"/>
            </w:tcBorders>
            <w:vAlign w:val="center"/>
          </w:tcPr>
          <w:p w14:paraId="4A8C34E1">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4AFB847">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枕席</w:t>
            </w:r>
          </w:p>
        </w:tc>
        <w:tc>
          <w:tcPr>
            <w:tcW w:w="1602" w:type="dxa"/>
            <w:tcBorders>
              <w:top w:val="single" w:color="auto" w:sz="4" w:space="0"/>
              <w:left w:val="single" w:color="auto" w:sz="4" w:space="0"/>
              <w:bottom w:val="single" w:color="auto" w:sz="4" w:space="0"/>
              <w:right w:val="single" w:color="auto" w:sz="4" w:space="0"/>
            </w:tcBorders>
            <w:vAlign w:val="center"/>
          </w:tcPr>
          <w:p w14:paraId="28BF4872">
            <w:pPr>
              <w:keepNext w:val="0"/>
              <w:keepLines w:val="0"/>
              <w:widowControl/>
              <w:suppressLineNumbers w:val="0"/>
              <w:spacing w:before="0" w:beforeAutospacing="0" w:after="0" w:afterAutospacing="0" w:line="256" w:lineRule="auto"/>
              <w:ind w:left="0" w:right="0"/>
              <w:jc w:val="center"/>
              <w:rPr>
                <w:rFonts w:hint="default" w:ascii="Times New Roman" w:hAnsi="Times New Roman" w:eastAsia="微软雅黑" w:cs="Times New Roman"/>
                <w:color w:val="auto"/>
                <w:kern w:val="0"/>
                <w:sz w:val="21"/>
                <w:szCs w:val="21"/>
                <w:highlight w:val="none"/>
              </w:rPr>
            </w:pPr>
            <w:r>
              <w:rPr>
                <w:rFonts w:hint="default" w:ascii="Times New Roman" w:hAnsi="Times New Roman" w:eastAsia="微软雅黑" w:cs="Times New Roman"/>
                <w:color w:val="auto"/>
                <w:kern w:val="0"/>
                <w:sz w:val="21"/>
                <w:szCs w:val="21"/>
                <w:highlight w:val="none"/>
                <w:lang w:val="en-US" w:eastAsia="zh-CN" w:bidi="ar"/>
              </w:rPr>
              <w:t>(0.70×0.45)m</w:t>
            </w:r>
          </w:p>
          <w:p w14:paraId="2F542403">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允差±1%</w:t>
            </w:r>
          </w:p>
        </w:tc>
        <w:tc>
          <w:tcPr>
            <w:tcW w:w="1081" w:type="dxa"/>
            <w:tcBorders>
              <w:top w:val="single" w:color="auto" w:sz="4" w:space="0"/>
              <w:left w:val="single" w:color="auto" w:sz="4" w:space="0"/>
              <w:bottom w:val="single" w:color="auto" w:sz="4" w:space="0"/>
              <w:right w:val="single" w:color="auto" w:sz="4" w:space="0"/>
            </w:tcBorders>
            <w:vAlign w:val="center"/>
          </w:tcPr>
          <w:p w14:paraId="209EA93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2F812D3">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0FA12F5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right w:val="single" w:color="auto" w:sz="4" w:space="0"/>
            </w:tcBorders>
            <w:vAlign w:val="center"/>
          </w:tcPr>
          <w:p w14:paraId="61F5ED6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344768C7">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16ED0B77">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1A1B1BF9">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3</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60CE43B8">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塑料盆</w:t>
            </w:r>
          </w:p>
        </w:tc>
        <w:tc>
          <w:tcPr>
            <w:tcW w:w="1602" w:type="dxa"/>
            <w:tcBorders>
              <w:top w:val="single" w:color="auto" w:sz="4" w:space="0"/>
              <w:left w:val="single" w:color="auto" w:sz="4" w:space="0"/>
              <w:bottom w:val="single" w:color="auto" w:sz="4" w:space="0"/>
              <w:right w:val="single" w:color="auto" w:sz="4" w:space="0"/>
            </w:tcBorders>
            <w:vAlign w:val="center"/>
          </w:tcPr>
          <w:p w14:paraId="1CDB58C2">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39.5cm×13.5cm</w:t>
            </w:r>
          </w:p>
        </w:tc>
        <w:tc>
          <w:tcPr>
            <w:tcW w:w="1081" w:type="dxa"/>
            <w:tcBorders>
              <w:top w:val="single" w:color="auto" w:sz="4" w:space="0"/>
              <w:left w:val="single" w:color="auto" w:sz="4" w:space="0"/>
              <w:bottom w:val="single" w:color="auto" w:sz="4" w:space="0"/>
              <w:right w:val="single" w:color="auto" w:sz="4" w:space="0"/>
            </w:tcBorders>
            <w:vAlign w:val="center"/>
          </w:tcPr>
          <w:p w14:paraId="6995F54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D3E6B8A">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414EBABE">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0F516E1E">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1EA61FF0">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6BD3EECC">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7CE70CB9">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4</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D60AB40">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茶瓶</w:t>
            </w:r>
          </w:p>
        </w:tc>
        <w:tc>
          <w:tcPr>
            <w:tcW w:w="1602" w:type="dxa"/>
            <w:tcBorders>
              <w:top w:val="single" w:color="auto" w:sz="4" w:space="0"/>
              <w:left w:val="single" w:color="auto" w:sz="4" w:space="0"/>
              <w:bottom w:val="single" w:color="auto" w:sz="4" w:space="0"/>
              <w:right w:val="single" w:color="auto" w:sz="4" w:space="0"/>
            </w:tcBorders>
            <w:vAlign w:val="center"/>
          </w:tcPr>
          <w:p w14:paraId="434289CA">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2.0L</w:t>
            </w:r>
          </w:p>
        </w:tc>
        <w:tc>
          <w:tcPr>
            <w:tcW w:w="1081" w:type="dxa"/>
            <w:tcBorders>
              <w:top w:val="single" w:color="auto" w:sz="4" w:space="0"/>
              <w:left w:val="single" w:color="auto" w:sz="4" w:space="0"/>
              <w:bottom w:val="single" w:color="auto" w:sz="4" w:space="0"/>
              <w:right w:val="single" w:color="auto" w:sz="4" w:space="0"/>
            </w:tcBorders>
            <w:vAlign w:val="center"/>
          </w:tcPr>
          <w:p w14:paraId="4ABE83DA">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4AB5E47">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30EE499B">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790F45DD">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6BE17099">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196A8DC8">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50B2AD99">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5</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42F869F">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不锈钢脸盆</w:t>
            </w:r>
          </w:p>
        </w:tc>
        <w:tc>
          <w:tcPr>
            <w:tcW w:w="1602" w:type="dxa"/>
            <w:tcBorders>
              <w:top w:val="single" w:color="auto" w:sz="4" w:space="0"/>
              <w:left w:val="single" w:color="auto" w:sz="4" w:space="0"/>
              <w:bottom w:val="single" w:color="auto" w:sz="4" w:space="0"/>
              <w:right w:val="single" w:color="auto" w:sz="4" w:space="0"/>
            </w:tcBorders>
            <w:vAlign w:val="center"/>
          </w:tcPr>
          <w:p w14:paraId="5FA98A9E">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36#</w:t>
            </w:r>
          </w:p>
        </w:tc>
        <w:tc>
          <w:tcPr>
            <w:tcW w:w="1081" w:type="dxa"/>
            <w:tcBorders>
              <w:top w:val="single" w:color="auto" w:sz="4" w:space="0"/>
              <w:left w:val="single" w:color="auto" w:sz="4" w:space="0"/>
              <w:bottom w:val="single" w:color="auto" w:sz="4" w:space="0"/>
              <w:right w:val="single" w:color="auto" w:sz="4" w:space="0"/>
            </w:tcBorders>
            <w:vAlign w:val="center"/>
          </w:tcPr>
          <w:p w14:paraId="5615D06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18D18CE">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6146B2F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606799A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1D3667F8">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357DD728">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61B629C1">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6</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EF4B98F">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口杯</w:t>
            </w:r>
          </w:p>
        </w:tc>
        <w:tc>
          <w:tcPr>
            <w:tcW w:w="1602" w:type="dxa"/>
            <w:tcBorders>
              <w:top w:val="single" w:color="auto" w:sz="4" w:space="0"/>
              <w:left w:val="single" w:color="auto" w:sz="4" w:space="0"/>
              <w:bottom w:val="single" w:color="auto" w:sz="4" w:space="0"/>
              <w:right w:val="single" w:color="auto" w:sz="4" w:space="0"/>
            </w:tcBorders>
            <w:vAlign w:val="center"/>
          </w:tcPr>
          <w:p w14:paraId="4806FFF7">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9#</w:t>
            </w:r>
          </w:p>
        </w:tc>
        <w:tc>
          <w:tcPr>
            <w:tcW w:w="1081" w:type="dxa"/>
            <w:tcBorders>
              <w:top w:val="single" w:color="auto" w:sz="4" w:space="0"/>
              <w:left w:val="single" w:color="auto" w:sz="4" w:space="0"/>
              <w:bottom w:val="single" w:color="auto" w:sz="4" w:space="0"/>
              <w:right w:val="single" w:color="auto" w:sz="4" w:space="0"/>
            </w:tcBorders>
            <w:vAlign w:val="center"/>
          </w:tcPr>
          <w:p w14:paraId="034665A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97B70AC">
            <w:pPr>
              <w:keepNext w:val="0"/>
              <w:keepLines w:val="0"/>
              <w:widowControl/>
              <w:suppressLineNumbers w:val="0"/>
              <w:spacing w:before="0" w:beforeAutospacing="0" w:after="0" w:afterAutospacing="0" w:line="256" w:lineRule="auto"/>
              <w:ind w:left="0" w:leftChars="0" w:right="0" w:rightChars="0"/>
              <w:jc w:val="center"/>
              <w:rPr>
                <w:rFonts w:hint="default"/>
                <w:color w:val="auto"/>
                <w:kern w:val="0"/>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495DC07E">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362C0229">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114AD32A">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62FE9770">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07AF6612">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7</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AEA5EF2">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中空枕芯</w:t>
            </w:r>
          </w:p>
        </w:tc>
        <w:tc>
          <w:tcPr>
            <w:tcW w:w="1602" w:type="dxa"/>
            <w:tcBorders>
              <w:top w:val="single" w:color="auto" w:sz="4" w:space="0"/>
              <w:left w:val="single" w:color="auto" w:sz="4" w:space="0"/>
              <w:bottom w:val="single" w:color="auto" w:sz="4" w:space="0"/>
              <w:right w:val="single" w:color="auto" w:sz="4" w:space="0"/>
            </w:tcBorders>
            <w:vAlign w:val="center"/>
          </w:tcPr>
          <w:p w14:paraId="712564B6">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(0.65×0.40)m</w:t>
            </w:r>
          </w:p>
        </w:tc>
        <w:tc>
          <w:tcPr>
            <w:tcW w:w="1081" w:type="dxa"/>
            <w:tcBorders>
              <w:top w:val="single" w:color="auto" w:sz="4" w:space="0"/>
              <w:left w:val="single" w:color="auto" w:sz="4" w:space="0"/>
              <w:bottom w:val="single" w:color="auto" w:sz="4" w:space="0"/>
              <w:right w:val="single" w:color="auto" w:sz="4" w:space="0"/>
            </w:tcBorders>
            <w:vAlign w:val="center"/>
          </w:tcPr>
          <w:p w14:paraId="420977B3">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CF6D970">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402475C7">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043ABCD7">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1F67585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749767AB">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018A9C8F">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8</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01AAE91A">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枕套</w:t>
            </w:r>
          </w:p>
        </w:tc>
        <w:tc>
          <w:tcPr>
            <w:tcW w:w="1602" w:type="dxa"/>
            <w:tcBorders>
              <w:top w:val="single" w:color="auto" w:sz="4" w:space="0"/>
              <w:left w:val="single" w:color="auto" w:sz="4" w:space="0"/>
              <w:bottom w:val="single" w:color="auto" w:sz="4" w:space="0"/>
              <w:right w:val="single" w:color="auto" w:sz="4" w:space="0"/>
            </w:tcBorders>
            <w:vAlign w:val="center"/>
          </w:tcPr>
          <w:p w14:paraId="6AA17395">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(0.70×0.45)m</w:t>
            </w:r>
          </w:p>
        </w:tc>
        <w:tc>
          <w:tcPr>
            <w:tcW w:w="1081" w:type="dxa"/>
            <w:tcBorders>
              <w:top w:val="single" w:color="auto" w:sz="4" w:space="0"/>
              <w:left w:val="single" w:color="auto" w:sz="4" w:space="0"/>
              <w:bottom w:val="single" w:color="auto" w:sz="4" w:space="0"/>
              <w:right w:val="single" w:color="auto" w:sz="4" w:space="0"/>
            </w:tcBorders>
            <w:vAlign w:val="center"/>
          </w:tcPr>
          <w:p w14:paraId="1A4B43BA">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094021C">
            <w:pPr>
              <w:keepNext w:val="0"/>
              <w:keepLines w:val="0"/>
              <w:widowControl/>
              <w:suppressLineNumbers w:val="0"/>
              <w:spacing w:before="0" w:beforeAutospacing="0" w:after="0" w:afterAutospacing="0" w:line="318" w:lineRule="atLeast"/>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0AF94138">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696877BD">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462230DD">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6ECAD0E2">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16FC8BF9">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9</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03157EC">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床单</w:t>
            </w:r>
          </w:p>
        </w:tc>
        <w:tc>
          <w:tcPr>
            <w:tcW w:w="1602" w:type="dxa"/>
            <w:tcBorders>
              <w:top w:val="single" w:color="auto" w:sz="4" w:space="0"/>
              <w:left w:val="single" w:color="auto" w:sz="4" w:space="0"/>
              <w:bottom w:val="single" w:color="auto" w:sz="4" w:space="0"/>
              <w:right w:val="single" w:color="auto" w:sz="4" w:space="0"/>
            </w:tcBorders>
            <w:vAlign w:val="center"/>
          </w:tcPr>
          <w:p w14:paraId="0A4F7C8F">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(2.2×1.2)m</w:t>
            </w:r>
          </w:p>
        </w:tc>
        <w:tc>
          <w:tcPr>
            <w:tcW w:w="1081" w:type="dxa"/>
            <w:tcBorders>
              <w:top w:val="single" w:color="auto" w:sz="4" w:space="0"/>
              <w:left w:val="single" w:color="auto" w:sz="4" w:space="0"/>
              <w:bottom w:val="single" w:color="auto" w:sz="4" w:space="0"/>
              <w:right w:val="single" w:color="auto" w:sz="4" w:space="0"/>
            </w:tcBorders>
            <w:vAlign w:val="center"/>
          </w:tcPr>
          <w:p w14:paraId="72AB94D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03A7D1B">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393BCFF1">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3073D5C0">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2787F3ED">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5C18EDEB">
        <w:tblPrEx>
          <w:tblCellMar>
            <w:top w:w="0" w:type="dxa"/>
            <w:left w:w="108" w:type="dxa"/>
            <w:bottom w:w="0" w:type="dxa"/>
            <w:right w:w="108" w:type="dxa"/>
          </w:tblCellMar>
        </w:tblPrEx>
        <w:trPr>
          <w:trHeight w:val="477"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0F53DB5C">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10</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AAEC74A">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被罩</w:t>
            </w:r>
          </w:p>
        </w:tc>
        <w:tc>
          <w:tcPr>
            <w:tcW w:w="1602" w:type="dxa"/>
            <w:tcBorders>
              <w:top w:val="single" w:color="auto" w:sz="4" w:space="0"/>
              <w:left w:val="single" w:color="auto" w:sz="4" w:space="0"/>
              <w:bottom w:val="single" w:color="auto" w:sz="4" w:space="0"/>
              <w:right w:val="single" w:color="auto" w:sz="4" w:space="0"/>
            </w:tcBorders>
            <w:vAlign w:val="center"/>
          </w:tcPr>
          <w:p w14:paraId="47B7D943">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(2.05×1.55)m</w:t>
            </w:r>
          </w:p>
        </w:tc>
        <w:tc>
          <w:tcPr>
            <w:tcW w:w="1081" w:type="dxa"/>
            <w:tcBorders>
              <w:top w:val="single" w:color="auto" w:sz="4" w:space="0"/>
              <w:left w:val="single" w:color="auto" w:sz="4" w:space="0"/>
              <w:bottom w:val="single" w:color="auto" w:sz="4" w:space="0"/>
              <w:right w:val="single" w:color="auto" w:sz="4" w:space="0"/>
            </w:tcBorders>
            <w:vAlign w:val="center"/>
          </w:tcPr>
          <w:p w14:paraId="233DEFDC">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0000596">
            <w:pPr>
              <w:keepNext w:val="0"/>
              <w:keepLines w:val="0"/>
              <w:widowControl/>
              <w:suppressLineNumbers w:val="0"/>
              <w:spacing w:before="0" w:beforeAutospacing="0" w:after="0" w:afterAutospacing="0" w:line="256" w:lineRule="auto"/>
              <w:ind w:left="0" w:leftChars="0" w:right="0" w:rightChars="0"/>
              <w:jc w:val="center"/>
              <w:rPr>
                <w:rFonts w:hint="default"/>
                <w:color w:val="auto"/>
                <w:kern w:val="0"/>
                <w:szCs w:val="21"/>
                <w:highlight w:val="none"/>
              </w:rPr>
            </w:pPr>
            <w:r>
              <w:rPr>
                <w:rFonts w:hint="default" w:ascii="Times New Roman" w:hAnsi="Times New Roman" w:eastAsia="微软雅黑" w:cs="Times New Roman"/>
                <w:color w:val="auto"/>
                <w:kern w:val="0"/>
                <w:sz w:val="21"/>
                <w:szCs w:val="21"/>
                <w:highlight w:val="none"/>
                <w:lang w:val="en-US" w:eastAsia="zh-CN" w:bidi="ar"/>
              </w:rPr>
              <w:t>2</w:t>
            </w:r>
          </w:p>
        </w:tc>
        <w:tc>
          <w:tcPr>
            <w:tcW w:w="1769" w:type="dxa"/>
            <w:tcBorders>
              <w:top w:val="single" w:color="auto" w:sz="4" w:space="0"/>
              <w:left w:val="single" w:color="auto" w:sz="4" w:space="0"/>
              <w:bottom w:val="single" w:color="auto" w:sz="4" w:space="0"/>
              <w:right w:val="single" w:color="auto" w:sz="4" w:space="0"/>
            </w:tcBorders>
            <w:vAlign w:val="center"/>
          </w:tcPr>
          <w:p w14:paraId="3BFA0EE4">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6CBEAE08">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0CAB3BF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1C236677">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2C481EF7">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11</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433E5DEB">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蚊帐</w:t>
            </w:r>
          </w:p>
        </w:tc>
        <w:tc>
          <w:tcPr>
            <w:tcW w:w="1602" w:type="dxa"/>
            <w:tcBorders>
              <w:top w:val="single" w:color="auto" w:sz="4" w:space="0"/>
              <w:left w:val="single" w:color="auto" w:sz="4" w:space="0"/>
              <w:bottom w:val="single" w:color="auto" w:sz="4" w:space="0"/>
              <w:right w:val="single" w:color="auto" w:sz="4" w:space="0"/>
            </w:tcBorders>
            <w:vAlign w:val="center"/>
          </w:tcPr>
          <w:p w14:paraId="374E848E">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(2.0×0.90×1.85)m</w:t>
            </w:r>
          </w:p>
        </w:tc>
        <w:tc>
          <w:tcPr>
            <w:tcW w:w="1081" w:type="dxa"/>
            <w:tcBorders>
              <w:top w:val="single" w:color="auto" w:sz="4" w:space="0"/>
              <w:left w:val="single" w:color="auto" w:sz="4" w:space="0"/>
              <w:bottom w:val="single" w:color="auto" w:sz="4" w:space="0"/>
              <w:right w:val="single" w:color="auto" w:sz="4" w:space="0"/>
            </w:tcBorders>
            <w:vAlign w:val="center"/>
          </w:tcPr>
          <w:p w14:paraId="27FD3227">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EE06293">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4A8565C3">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11B86255">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2F470812">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3FFF4CA4">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616E2294">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12</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78CFA13">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盖被胎</w:t>
            </w:r>
          </w:p>
        </w:tc>
        <w:tc>
          <w:tcPr>
            <w:tcW w:w="1602" w:type="dxa"/>
            <w:tcBorders>
              <w:top w:val="single" w:color="auto" w:sz="4" w:space="0"/>
              <w:left w:val="single" w:color="auto" w:sz="4" w:space="0"/>
              <w:bottom w:val="single" w:color="auto" w:sz="4" w:space="0"/>
              <w:right w:val="single" w:color="auto" w:sz="4" w:space="0"/>
            </w:tcBorders>
            <w:vAlign w:val="center"/>
          </w:tcPr>
          <w:p w14:paraId="6CDEA344">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(2.0×1.5)m</w:t>
            </w:r>
            <w:r>
              <w:rPr>
                <w:rFonts w:hint="eastAsia" w:ascii="微软雅黑" w:hAnsi="微软雅黑" w:eastAsia="微软雅黑" w:cs="微软雅黑"/>
                <w:color w:val="auto"/>
                <w:kern w:val="0"/>
                <w:sz w:val="21"/>
                <w:szCs w:val="21"/>
                <w:highlight w:val="none"/>
                <w:lang w:val="en-US" w:eastAsia="zh-CN" w:bidi="ar"/>
              </w:rPr>
              <w:t>、</w:t>
            </w:r>
            <w:r>
              <w:rPr>
                <w:rFonts w:hint="default" w:ascii="Times New Roman" w:hAnsi="Times New Roman" w:eastAsia="微软雅黑" w:cs="Times New Roman"/>
                <w:color w:val="auto"/>
                <w:kern w:val="0"/>
                <w:sz w:val="21"/>
                <w:szCs w:val="21"/>
                <w:highlight w:val="none"/>
                <w:lang w:val="en-US" w:eastAsia="zh-CN" w:bidi="ar"/>
              </w:rPr>
              <w:t>2kg</w:t>
            </w:r>
          </w:p>
        </w:tc>
        <w:tc>
          <w:tcPr>
            <w:tcW w:w="1081" w:type="dxa"/>
            <w:tcBorders>
              <w:top w:val="single" w:color="auto" w:sz="4" w:space="0"/>
              <w:left w:val="single" w:color="auto" w:sz="4" w:space="0"/>
              <w:bottom w:val="single" w:color="auto" w:sz="4" w:space="0"/>
              <w:right w:val="single" w:color="auto" w:sz="4" w:space="0"/>
            </w:tcBorders>
            <w:vAlign w:val="center"/>
          </w:tcPr>
          <w:p w14:paraId="6BE57C1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210EAFE">
            <w:pPr>
              <w:keepNext w:val="0"/>
              <w:keepLines w:val="0"/>
              <w:widowControl/>
              <w:suppressLineNumbers w:val="0"/>
              <w:spacing w:before="0" w:beforeAutospacing="0" w:after="0" w:afterAutospacing="0" w:line="318" w:lineRule="atLeast"/>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0ECB96A1">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5136E36C">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48BE4948">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3E632325">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4158B2C2">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13</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9A54674">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盖被胎</w:t>
            </w:r>
          </w:p>
        </w:tc>
        <w:tc>
          <w:tcPr>
            <w:tcW w:w="1602" w:type="dxa"/>
            <w:tcBorders>
              <w:top w:val="single" w:color="auto" w:sz="4" w:space="0"/>
              <w:left w:val="single" w:color="auto" w:sz="4" w:space="0"/>
              <w:bottom w:val="single" w:color="auto" w:sz="4" w:space="0"/>
              <w:right w:val="single" w:color="auto" w:sz="4" w:space="0"/>
            </w:tcBorders>
            <w:vAlign w:val="center"/>
          </w:tcPr>
          <w:p w14:paraId="5B6E9879">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(2.0×1.5)m</w:t>
            </w:r>
            <w:r>
              <w:rPr>
                <w:rFonts w:hint="eastAsia" w:ascii="微软雅黑" w:hAnsi="微软雅黑" w:eastAsia="微软雅黑" w:cs="微软雅黑"/>
                <w:color w:val="auto"/>
                <w:kern w:val="0"/>
                <w:sz w:val="21"/>
                <w:szCs w:val="21"/>
                <w:highlight w:val="none"/>
                <w:lang w:val="en-US" w:eastAsia="zh-CN" w:bidi="ar"/>
              </w:rPr>
              <w:t>、</w:t>
            </w:r>
            <w:r>
              <w:rPr>
                <w:rFonts w:hint="default" w:ascii="Times New Roman" w:hAnsi="Times New Roman" w:eastAsia="微软雅黑" w:cs="Times New Roman"/>
                <w:color w:val="auto"/>
                <w:kern w:val="0"/>
                <w:sz w:val="21"/>
                <w:szCs w:val="21"/>
                <w:highlight w:val="none"/>
                <w:lang w:val="en-US" w:eastAsia="zh-CN" w:bidi="ar"/>
              </w:rPr>
              <w:t>3kg</w:t>
            </w:r>
          </w:p>
        </w:tc>
        <w:tc>
          <w:tcPr>
            <w:tcW w:w="1081" w:type="dxa"/>
            <w:tcBorders>
              <w:top w:val="single" w:color="auto" w:sz="4" w:space="0"/>
              <w:left w:val="single" w:color="auto" w:sz="4" w:space="0"/>
              <w:bottom w:val="single" w:color="auto" w:sz="4" w:space="0"/>
              <w:right w:val="single" w:color="auto" w:sz="4" w:space="0"/>
            </w:tcBorders>
            <w:vAlign w:val="center"/>
          </w:tcPr>
          <w:p w14:paraId="6F8D6DB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DE49BA9">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2BCB5A08">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0C3404DB">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427DAAB0">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6FC27F5D">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4A138D65">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14</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C7DD6CE">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垫被胎</w:t>
            </w:r>
          </w:p>
        </w:tc>
        <w:tc>
          <w:tcPr>
            <w:tcW w:w="1602" w:type="dxa"/>
            <w:tcBorders>
              <w:top w:val="single" w:color="auto" w:sz="4" w:space="0"/>
              <w:left w:val="single" w:color="auto" w:sz="4" w:space="0"/>
              <w:bottom w:val="single" w:color="auto" w:sz="4" w:space="0"/>
              <w:right w:val="single" w:color="auto" w:sz="4" w:space="0"/>
            </w:tcBorders>
            <w:vAlign w:val="center"/>
          </w:tcPr>
          <w:p w14:paraId="75626320">
            <w:pPr>
              <w:keepNext w:val="0"/>
              <w:keepLines w:val="0"/>
              <w:widowControl/>
              <w:suppressLineNumbers w:val="0"/>
              <w:spacing w:before="0" w:beforeAutospacing="0" w:after="0" w:afterAutospacing="0" w:line="256" w:lineRule="auto"/>
              <w:ind w:left="0" w:leftChars="0" w:right="0" w:rightChars="0"/>
              <w:jc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(2.0×0.9)m</w:t>
            </w:r>
            <w:r>
              <w:rPr>
                <w:rFonts w:hint="eastAsia" w:ascii="微软雅黑" w:hAnsi="微软雅黑" w:eastAsia="微软雅黑" w:cs="微软雅黑"/>
                <w:color w:val="auto"/>
                <w:kern w:val="0"/>
                <w:sz w:val="21"/>
                <w:szCs w:val="21"/>
                <w:highlight w:val="none"/>
                <w:lang w:val="en-US" w:eastAsia="zh-CN" w:bidi="ar"/>
              </w:rPr>
              <w:t>、</w:t>
            </w:r>
            <w:r>
              <w:rPr>
                <w:rFonts w:hint="default" w:ascii="Times New Roman" w:hAnsi="Times New Roman" w:eastAsia="微软雅黑" w:cs="Times New Roman"/>
                <w:color w:val="auto"/>
                <w:kern w:val="0"/>
                <w:sz w:val="21"/>
                <w:szCs w:val="21"/>
                <w:highlight w:val="none"/>
                <w:lang w:val="en-US" w:eastAsia="zh-CN" w:bidi="ar"/>
              </w:rPr>
              <w:t>2kg</w:t>
            </w:r>
          </w:p>
        </w:tc>
        <w:tc>
          <w:tcPr>
            <w:tcW w:w="1081" w:type="dxa"/>
            <w:tcBorders>
              <w:top w:val="single" w:color="auto" w:sz="4" w:space="0"/>
              <w:left w:val="single" w:color="auto" w:sz="4" w:space="0"/>
              <w:bottom w:val="single" w:color="auto" w:sz="4" w:space="0"/>
              <w:right w:val="single" w:color="auto" w:sz="4" w:space="0"/>
            </w:tcBorders>
            <w:vAlign w:val="center"/>
          </w:tcPr>
          <w:p w14:paraId="412F0D16">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72D2FB5">
            <w:pPr>
              <w:keepNext w:val="0"/>
              <w:keepLines w:val="0"/>
              <w:widowControl/>
              <w:suppressLineNumbers w:val="0"/>
              <w:spacing w:before="0" w:beforeAutospacing="0" w:after="0" w:afterAutospacing="0" w:line="256" w:lineRule="auto"/>
              <w:ind w:left="0" w:leftChars="0" w:right="0" w:rightChars="0"/>
              <w:jc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2E19B58C">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71F50801">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right w:val="single" w:color="000000" w:sz="4" w:space="0"/>
            </w:tcBorders>
            <w:vAlign w:val="center"/>
          </w:tcPr>
          <w:p w14:paraId="3191EC47">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2B11A352">
        <w:tblPrEx>
          <w:tblCellMar>
            <w:top w:w="0" w:type="dxa"/>
            <w:left w:w="108" w:type="dxa"/>
            <w:bottom w:w="0" w:type="dxa"/>
            <w:right w:w="108" w:type="dxa"/>
          </w:tblCellMar>
        </w:tblPrEx>
        <w:trPr>
          <w:trHeight w:val="90" w:hRule="atLeast"/>
        </w:trPr>
        <w:tc>
          <w:tcPr>
            <w:tcW w:w="1054" w:type="dxa"/>
            <w:tcBorders>
              <w:top w:val="single" w:color="000000" w:sz="4" w:space="0"/>
              <w:left w:val="single" w:color="auto" w:sz="4" w:space="0"/>
              <w:bottom w:val="single" w:color="000000" w:sz="4" w:space="0"/>
              <w:right w:val="single" w:color="auto" w:sz="4" w:space="0"/>
            </w:tcBorders>
            <w:vAlign w:val="center"/>
          </w:tcPr>
          <w:p w14:paraId="30618ACE">
            <w:pPr>
              <w:keepNext w:val="0"/>
              <w:keepLines w:val="0"/>
              <w:widowControl/>
              <w:suppressLineNumbers w:val="0"/>
              <w:spacing w:before="0" w:beforeAutospacing="0" w:after="0" w:afterAutospacing="0" w:line="240" w:lineRule="atLeast"/>
              <w:ind w:left="0" w:leftChars="0" w:right="0" w:rightChars="0"/>
              <w:jc w:val="center"/>
              <w:rPr>
                <w:rFonts w:hint="eastAsia"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15</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44F7DB0B">
            <w:pPr>
              <w:keepNext w:val="0"/>
              <w:keepLines w:val="0"/>
              <w:widowControl/>
              <w:suppressLineNumbers w:val="0"/>
              <w:spacing w:before="0" w:beforeAutospacing="0" w:after="0" w:afterAutospacing="0" w:line="240" w:lineRule="atLeast"/>
              <w:ind w:left="0" w:leftChars="0" w:right="0" w:rightChars="0"/>
              <w:jc w:val="center"/>
              <w:textAlignment w:val="center"/>
              <w:rPr>
                <w:rFonts w:hint="eastAsia" w:ascii="仿宋" w:hAnsi="仿宋" w:eastAsia="仿宋" w:cs="仿宋"/>
                <w:color w:val="auto"/>
                <w:sz w:val="28"/>
                <w:szCs w:val="28"/>
                <w:highlight w:val="none"/>
              </w:rPr>
            </w:pPr>
            <w:r>
              <w:rPr>
                <w:rFonts w:hint="eastAsia" w:ascii="宋体" w:hAnsi="宋体" w:eastAsia="宋体" w:cs="宋体"/>
                <w:color w:val="auto"/>
                <w:kern w:val="0"/>
                <w:sz w:val="21"/>
                <w:szCs w:val="21"/>
                <w:highlight w:val="none"/>
                <w:lang w:val="en-US" w:eastAsia="zh-CN" w:bidi="ar"/>
              </w:rPr>
              <w:t>学生用品包</w:t>
            </w:r>
          </w:p>
        </w:tc>
        <w:tc>
          <w:tcPr>
            <w:tcW w:w="1602" w:type="dxa"/>
            <w:tcBorders>
              <w:top w:val="single" w:color="auto" w:sz="4" w:space="0"/>
              <w:left w:val="single" w:color="auto" w:sz="4" w:space="0"/>
              <w:bottom w:val="single" w:color="auto" w:sz="4" w:space="0"/>
              <w:right w:val="single" w:color="auto" w:sz="4" w:space="0"/>
            </w:tcBorders>
            <w:vAlign w:val="center"/>
          </w:tcPr>
          <w:p w14:paraId="0C47FDFE">
            <w:pPr>
              <w:keepNext w:val="0"/>
              <w:keepLines w:val="0"/>
              <w:widowControl/>
              <w:suppressLineNumbers w:val="0"/>
              <w:spacing w:before="0" w:beforeAutospacing="0" w:after="0" w:afterAutospacing="0" w:line="240" w:lineRule="atLeast"/>
              <w:ind w:left="0" w:leftChars="0" w:right="0" w:rightChars="0"/>
              <w:jc w:val="center"/>
              <w:textAlignment w:val="center"/>
              <w:rPr>
                <w:rFonts w:hint="default" w:ascii="仿宋" w:hAnsi="仿宋" w:eastAsia="仿宋" w:cs="仿宋"/>
                <w:color w:val="auto"/>
                <w:sz w:val="28"/>
                <w:szCs w:val="28"/>
                <w:highlight w:val="none"/>
              </w:rPr>
            </w:pPr>
            <w:r>
              <w:rPr>
                <w:rFonts w:hint="default" w:ascii="Times New Roman" w:hAnsi="Times New Roman" w:eastAsia="微软雅黑" w:cs="Times New Roman"/>
                <w:color w:val="auto"/>
                <w:kern w:val="0"/>
                <w:sz w:val="21"/>
                <w:szCs w:val="21"/>
                <w:highlight w:val="none"/>
                <w:lang w:val="en-US" w:eastAsia="zh-CN" w:bidi="ar"/>
              </w:rPr>
              <w:t>(0.9×0.5×0.4)m</w:t>
            </w:r>
          </w:p>
        </w:tc>
        <w:tc>
          <w:tcPr>
            <w:tcW w:w="1081" w:type="dxa"/>
            <w:tcBorders>
              <w:top w:val="single" w:color="auto" w:sz="4" w:space="0"/>
              <w:left w:val="single" w:color="auto" w:sz="4" w:space="0"/>
              <w:bottom w:val="single" w:color="auto" w:sz="4" w:space="0"/>
              <w:right w:val="single" w:color="auto" w:sz="4" w:space="0"/>
            </w:tcBorders>
            <w:vAlign w:val="center"/>
          </w:tcPr>
          <w:p w14:paraId="7B17498F">
            <w:pPr>
              <w:keepNext w:val="0"/>
              <w:keepLines w:val="0"/>
              <w:widowControl/>
              <w:suppressLineNumbers w:val="0"/>
              <w:spacing w:before="0" w:beforeAutospacing="0" w:after="0" w:afterAutospacing="0" w:line="300" w:lineRule="auto"/>
              <w:ind w:left="0" w:right="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件</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1FD2D8AD">
            <w:pPr>
              <w:keepNext w:val="0"/>
              <w:keepLines w:val="0"/>
              <w:widowControl/>
              <w:suppressLineNumbers w:val="0"/>
              <w:spacing w:before="0" w:beforeAutospacing="0" w:after="0" w:afterAutospacing="0" w:line="240" w:lineRule="atLeast"/>
              <w:ind w:left="0" w:leftChars="0" w:right="0" w:rightChars="0"/>
              <w:jc w:val="center"/>
              <w:textAlignment w:val="center"/>
              <w:rPr>
                <w:rFonts w:hint="default"/>
                <w:color w:val="auto"/>
                <w:szCs w:val="21"/>
                <w:highlight w:val="none"/>
              </w:rPr>
            </w:pPr>
            <w:r>
              <w:rPr>
                <w:rFonts w:hint="default" w:ascii="Times New Roman" w:hAnsi="Times New Roman" w:eastAsia="微软雅黑" w:cs="Times New Roman"/>
                <w:color w:val="auto"/>
                <w:kern w:val="0"/>
                <w:sz w:val="21"/>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cBorders>
            <w:vAlign w:val="center"/>
          </w:tcPr>
          <w:p w14:paraId="65326C41">
            <w:pPr>
              <w:keepNext w:val="0"/>
              <w:keepLines w:val="0"/>
              <w:suppressLineNumbers w:val="0"/>
              <w:spacing w:before="0" w:beforeAutospacing="0" w:after="0" w:afterAutospacing="0" w:line="300" w:lineRule="auto"/>
              <w:ind w:left="0" w:right="0"/>
              <w:jc w:val="center"/>
              <w:rPr>
                <w:rFonts w:hint="default" w:ascii="仿宋" w:hAnsi="仿宋" w:eastAsia="仿宋" w:cs="仿宋"/>
                <w:color w:val="auto"/>
                <w:sz w:val="28"/>
                <w:szCs w:val="28"/>
                <w:highlight w:val="none"/>
              </w:rPr>
            </w:pPr>
          </w:p>
        </w:tc>
        <w:tc>
          <w:tcPr>
            <w:tcW w:w="1338" w:type="dxa"/>
            <w:tcBorders>
              <w:top w:val="single" w:color="000000" w:sz="4" w:space="0"/>
              <w:left w:val="single" w:color="auto" w:sz="4" w:space="0"/>
              <w:bottom w:val="single" w:color="000000" w:sz="4" w:space="0"/>
              <w:right w:val="single" w:color="auto" w:sz="4" w:space="0"/>
            </w:tcBorders>
            <w:vAlign w:val="center"/>
          </w:tcPr>
          <w:p w14:paraId="6783AEF3">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c>
          <w:tcPr>
            <w:tcW w:w="1038" w:type="dxa"/>
            <w:vMerge w:val="continue"/>
            <w:tcBorders>
              <w:left w:val="single" w:color="auto" w:sz="4" w:space="0"/>
              <w:bottom w:val="single" w:color="000000" w:sz="4" w:space="0"/>
              <w:right w:val="single" w:color="000000" w:sz="4" w:space="0"/>
            </w:tcBorders>
            <w:vAlign w:val="center"/>
          </w:tcPr>
          <w:p w14:paraId="264F5B25">
            <w:pPr>
              <w:keepNext w:val="0"/>
              <w:keepLines w:val="0"/>
              <w:widowControl/>
              <w:suppressLineNumbers w:val="0"/>
              <w:spacing w:before="0" w:beforeAutospacing="0" w:after="0" w:afterAutospacing="0" w:line="300" w:lineRule="auto"/>
              <w:ind w:left="0" w:right="0"/>
              <w:jc w:val="center"/>
              <w:textAlignment w:val="center"/>
              <w:rPr>
                <w:rFonts w:hint="default" w:ascii="仿宋" w:hAnsi="仿宋" w:eastAsia="仿宋" w:cs="仿宋"/>
                <w:color w:val="auto"/>
                <w:sz w:val="28"/>
                <w:szCs w:val="28"/>
                <w:highlight w:val="none"/>
              </w:rPr>
            </w:pPr>
          </w:p>
        </w:tc>
      </w:tr>
      <w:tr w14:paraId="143E54D3">
        <w:tblPrEx>
          <w:tblCellMar>
            <w:top w:w="0" w:type="dxa"/>
            <w:left w:w="108" w:type="dxa"/>
            <w:bottom w:w="0" w:type="dxa"/>
            <w:right w:w="108" w:type="dxa"/>
          </w:tblCellMar>
        </w:tblPrEx>
        <w:trPr>
          <w:trHeight w:val="665" w:hRule="atLeast"/>
        </w:trPr>
        <w:tc>
          <w:tcPr>
            <w:tcW w:w="10212" w:type="dxa"/>
            <w:gridSpan w:val="8"/>
            <w:tcBorders>
              <w:top w:val="single" w:color="000000" w:sz="4" w:space="0"/>
              <w:left w:val="single" w:color="auto" w:sz="4" w:space="0"/>
              <w:bottom w:val="single" w:color="000000" w:sz="4" w:space="0"/>
              <w:right w:val="single" w:color="000000" w:sz="4" w:space="0"/>
            </w:tcBorders>
            <w:vAlign w:val="center"/>
          </w:tcPr>
          <w:p w14:paraId="62C8CF01">
            <w:pPr>
              <w:keepNext w:val="0"/>
              <w:keepLines w:val="0"/>
              <w:widowControl/>
              <w:suppressLineNumbers w:val="0"/>
              <w:spacing w:before="0" w:beforeAutospacing="0" w:after="0" w:afterAutospacing="0" w:line="300" w:lineRule="auto"/>
              <w:ind w:left="0" w:right="0"/>
              <w:textAlignment w:val="center"/>
              <w:rPr>
                <w:rFonts w:hint="default" w:ascii="仿宋" w:hAnsi="仿宋" w:eastAsia="仿宋" w:cs="仿宋"/>
                <w:color w:val="auto"/>
                <w:sz w:val="28"/>
                <w:szCs w:val="28"/>
                <w:highlight w:val="none"/>
              </w:rPr>
            </w:pPr>
            <w:r>
              <w:rPr>
                <w:rFonts w:hint="default" w:ascii="仿宋" w:hAnsi="仿宋" w:eastAsia="仿宋" w:cs="仿宋"/>
                <w:color w:val="auto"/>
                <w:sz w:val="28"/>
                <w:szCs w:val="28"/>
                <w:highlight w:val="none"/>
              </w:rPr>
              <w:t>单价合计：</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default" w:ascii="仿宋" w:hAnsi="仿宋" w:eastAsia="仿宋" w:cs="仿宋"/>
                <w:color w:val="auto"/>
                <w:sz w:val="28"/>
                <w:szCs w:val="28"/>
                <w:highlight w:val="none"/>
              </w:rPr>
              <w:t>/</w:t>
            </w:r>
            <w:r>
              <w:rPr>
                <w:rFonts w:hint="eastAsia" w:ascii="仿宋" w:hAnsi="仿宋" w:eastAsia="仿宋" w:cs="仿宋"/>
                <w:color w:val="auto"/>
                <w:sz w:val="28"/>
                <w:szCs w:val="28"/>
                <w:highlight w:val="none"/>
              </w:rPr>
              <w:t>套</w:t>
            </w:r>
          </w:p>
        </w:tc>
      </w:tr>
      <w:tr w14:paraId="62E9A2B6">
        <w:tblPrEx>
          <w:tblCellMar>
            <w:top w:w="0" w:type="dxa"/>
            <w:left w:w="108" w:type="dxa"/>
            <w:bottom w:w="0" w:type="dxa"/>
            <w:right w:w="108" w:type="dxa"/>
          </w:tblCellMar>
        </w:tblPrEx>
        <w:trPr>
          <w:trHeight w:val="1318" w:hRule="atLeast"/>
        </w:trPr>
        <w:tc>
          <w:tcPr>
            <w:tcW w:w="10212" w:type="dxa"/>
            <w:gridSpan w:val="8"/>
            <w:tcBorders>
              <w:top w:val="single" w:color="000000" w:sz="4" w:space="0"/>
              <w:left w:val="single" w:color="auto" w:sz="4" w:space="0"/>
              <w:bottom w:val="single" w:color="000000" w:sz="4" w:space="0"/>
              <w:right w:val="single" w:color="000000" w:sz="4" w:space="0"/>
            </w:tcBorders>
            <w:vAlign w:val="center"/>
          </w:tcPr>
          <w:p w14:paraId="14D4B4E0">
            <w:pPr>
              <w:keepNext w:val="0"/>
              <w:keepLines w:val="0"/>
              <w:widowControl/>
              <w:suppressLineNumbers w:val="0"/>
              <w:spacing w:before="0" w:beforeAutospacing="0" w:after="0" w:afterAutospacing="0" w:line="300" w:lineRule="auto"/>
              <w:ind w:left="0" w:right="0"/>
              <w:textAlignment w:val="center"/>
              <w:rPr>
                <w:rFonts w:hint="default" w:ascii="仿宋" w:hAnsi="仿宋" w:eastAsia="仿宋" w:cs="仿宋"/>
                <w:color w:val="auto"/>
                <w:sz w:val="28"/>
                <w:szCs w:val="28"/>
                <w:highlight w:val="none"/>
              </w:rPr>
            </w:pPr>
            <w:r>
              <w:rPr>
                <w:rFonts w:hint="eastAsia" w:ascii="仿宋" w:hAnsi="仿宋" w:eastAsia="仿宋" w:cs="仿宋"/>
                <w:b/>
                <w:color w:val="auto"/>
                <w:sz w:val="28"/>
                <w:szCs w:val="28"/>
                <w:highlight w:val="none"/>
              </w:rPr>
              <w:t>响应报价：</w:t>
            </w:r>
            <w:r>
              <w:rPr>
                <w:rFonts w:hint="eastAsia" w:ascii="仿宋" w:hAnsi="仿宋" w:eastAsia="仿宋" w:cs="仿宋"/>
                <w:color w:val="auto"/>
                <w:sz w:val="28"/>
                <w:szCs w:val="28"/>
                <w:highlight w:val="none"/>
              </w:rPr>
              <w:t>总价合计：人民币（大写）：</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p>
          <w:p w14:paraId="60477796">
            <w:pPr>
              <w:keepNext w:val="0"/>
              <w:keepLines w:val="0"/>
              <w:widowControl/>
              <w:suppressLineNumbers w:val="0"/>
              <w:spacing w:before="0" w:beforeAutospacing="0" w:after="0" w:afterAutospacing="0" w:line="300" w:lineRule="auto"/>
              <w:ind w:left="0" w:right="0" w:firstLine="3640" w:firstLineChars="1300"/>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r>
              <w:rPr>
                <w:rFonts w:hint="eastAsia" w:ascii="宋体" w:hAnsi="宋体" w:eastAsia="仿宋" w:cs="宋体"/>
                <w:color w:val="auto"/>
                <w:sz w:val="28"/>
                <w:szCs w:val="28"/>
                <w:highlight w:val="none"/>
              </w:rPr>
              <w:t>¥</w:t>
            </w:r>
            <w:r>
              <w:rPr>
                <w:rFonts w:hint="eastAsia" w:ascii="仿宋" w:hAnsi="仿宋" w:eastAsia="仿宋" w:cs="仿宋"/>
                <w:color w:val="auto"/>
                <w:sz w:val="28"/>
                <w:szCs w:val="28"/>
                <w:highlight w:val="none"/>
              </w:rPr>
              <w:t>：</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p>
        </w:tc>
      </w:tr>
      <w:bookmarkEnd w:id="7"/>
      <w:tr w14:paraId="4734A9C8">
        <w:tblPrEx>
          <w:tblCellMar>
            <w:top w:w="0" w:type="dxa"/>
            <w:left w:w="108" w:type="dxa"/>
            <w:bottom w:w="0" w:type="dxa"/>
            <w:right w:w="108" w:type="dxa"/>
          </w:tblCellMar>
        </w:tblPrEx>
        <w:trPr>
          <w:trHeight w:val="693" w:hRule="atLeast"/>
        </w:trPr>
        <w:tc>
          <w:tcPr>
            <w:tcW w:w="10212" w:type="dxa"/>
            <w:gridSpan w:val="8"/>
            <w:tcBorders>
              <w:top w:val="single" w:color="000000" w:sz="4" w:space="0"/>
              <w:left w:val="single" w:color="auto" w:sz="4" w:space="0"/>
              <w:bottom w:val="single" w:color="000000" w:sz="4" w:space="0"/>
              <w:right w:val="single" w:color="000000" w:sz="4" w:space="0"/>
            </w:tcBorders>
            <w:vAlign w:val="center"/>
          </w:tcPr>
          <w:p w14:paraId="0C90A7D5">
            <w:pPr>
              <w:keepNext w:val="0"/>
              <w:keepLines w:val="0"/>
              <w:widowControl/>
              <w:suppressLineNumbers w:val="0"/>
              <w:spacing w:before="0" w:beforeAutospacing="0" w:after="0" w:afterAutospacing="0" w:line="300" w:lineRule="auto"/>
              <w:ind w:left="0" w:right="0"/>
              <w:textAlignment w:val="center"/>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大写格式：壹 贰 叁 肆 伍 陆 柒 捌 玖 拾 佰 仟 万 元</w:t>
            </w:r>
          </w:p>
        </w:tc>
      </w:tr>
    </w:tbl>
    <w:p w14:paraId="188F8C85">
      <w:pPr>
        <w:snapToGrid w:val="0"/>
        <w:spacing w:line="300" w:lineRule="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注：1.按</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00套（本数量为暂定，具体数量按实际订购量结算）的采购数量进行报价，交易响应人</w:t>
      </w:r>
      <w:r>
        <w:rPr>
          <w:rFonts w:hint="eastAsia" w:ascii="仿宋" w:hAnsi="仿宋" w:eastAsia="仿宋" w:cs="仿宋"/>
          <w:b/>
          <w:color w:val="auto"/>
          <w:sz w:val="28"/>
          <w:szCs w:val="28"/>
          <w:highlight w:val="none"/>
        </w:rPr>
        <w:t>必须详细报出响应报价表中各个组成部分的报价。且</w:t>
      </w:r>
      <w:r>
        <w:rPr>
          <w:rFonts w:hint="eastAsia" w:ascii="仿宋" w:hAnsi="仿宋" w:eastAsia="仿宋" w:cs="仿宋"/>
          <w:b/>
          <w:bCs/>
          <w:color w:val="auto"/>
          <w:sz w:val="28"/>
          <w:szCs w:val="28"/>
          <w:highlight w:val="none"/>
        </w:rPr>
        <w:t>本表各分项报价合计应当与响应报价总价合计相等。本表格交易响应人自行根据本项目特征进行修改、报价。</w:t>
      </w:r>
    </w:p>
    <w:p w14:paraId="52D14D4C">
      <w:pPr>
        <w:snapToGrid w:val="0"/>
        <w:spacing w:line="30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2.最高投标限单价：500元/套，交易响应人的投标报价超过最高投标限单价的为无效标。</w:t>
      </w:r>
    </w:p>
    <w:p w14:paraId="7D988A0A">
      <w:pPr>
        <w:snapToGrid w:val="0"/>
        <w:spacing w:line="300" w:lineRule="auto"/>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3.报价表必须加盖交易响应人公章（复印件无效）。</w:t>
      </w:r>
    </w:p>
    <w:sectPr>
      <w:pgSz w:w="11907" w:h="16839"/>
      <w:pgMar w:top="1134" w:right="1417" w:bottom="1134" w:left="1417"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8D54">
    <w:pPr>
      <w:pStyle w:val="15"/>
      <w:tabs>
        <w:tab w:val="left" w:pos="518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8E8BB">
                          <w:pPr>
                            <w:pStyle w:val="15"/>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10</w:t>
                          </w:r>
                          <w:r>
                            <w:rPr>
                              <w:rFonts w:hint="eastAsia" w:ascii="仿宋" w:hAnsi="仿宋" w:eastAsia="仿宋" w:cs="仿宋"/>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78E8BB">
                    <w:pPr>
                      <w:pStyle w:val="15"/>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10</w:t>
                    </w:r>
                    <w:r>
                      <w:rPr>
                        <w:rFonts w:hint="eastAsia" w:ascii="仿宋" w:hAnsi="仿宋" w:eastAsia="仿宋" w:cs="仿宋"/>
                        <w:sz w:val="21"/>
                        <w:szCs w:val="21"/>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5EE0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83BE4">
                          <w:pPr>
                            <w:pStyle w:val="15"/>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17</w:t>
                          </w:r>
                          <w:r>
                            <w:rPr>
                              <w:rFonts w:hint="eastAsia" w:ascii="仿宋" w:hAnsi="仿宋" w:eastAsia="仿宋" w:cs="仿宋"/>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2483BE4">
                    <w:pPr>
                      <w:pStyle w:val="15"/>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17</w:t>
                    </w:r>
                    <w:r>
                      <w:rPr>
                        <w:rFonts w:hint="eastAsia" w:ascii="仿宋" w:hAnsi="仿宋" w:eastAsia="仿宋" w:cs="仿宋"/>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0A0F3"/>
    <w:multiLevelType w:val="singleLevel"/>
    <w:tmpl w:val="CCF0A0F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A233A"/>
    <w:rsid w:val="10C62BF5"/>
    <w:rsid w:val="16E31A9A"/>
    <w:rsid w:val="2B013C59"/>
    <w:rsid w:val="382C4A0B"/>
    <w:rsid w:val="3E772758"/>
    <w:rsid w:val="447F3444"/>
    <w:rsid w:val="5FCE398B"/>
    <w:rsid w:val="665B4F3C"/>
    <w:rsid w:val="6DC86F01"/>
    <w:rsid w:val="72192C03"/>
    <w:rsid w:val="725F0CB0"/>
    <w:rsid w:val="76116A13"/>
    <w:rsid w:val="779C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0" w:name="caption"/>
    <w:lsdException w:uiPriority="1" w:name="table of figures"/>
    <w:lsdException w:uiPriority="1" w:name="envelope address"/>
    <w:lsdException w:qFormat="1" w:unhideWhenUsed="0" w:uiPriority="0" w:semiHidden="0"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qFormat="1" w:unhideWhenUsed="0" w:uiPriority="0" w:semiHidden="0"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0" w:semiHidden="0" w:name="Subtitle"/>
    <w:lsdException w:uiPriority="1"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uiPriority="1" w:name="Body Text 3"/>
    <w:lsdException w:uiPriority="1"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iPriority="1"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jc w:val="center"/>
      <w:outlineLvl w:val="3"/>
    </w:pPr>
    <w:rPr>
      <w:rFonts w:eastAsia="新宋体"/>
      <w:sz w:val="30"/>
      <w:szCs w:val="21"/>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hanging="200"/>
    </w:pPr>
    <w:rPr>
      <w:sz w:val="24"/>
    </w:rPr>
  </w:style>
  <w:style w:type="paragraph" w:styleId="7">
    <w:name w:val="Normal Indent"/>
    <w:basedOn w:val="1"/>
    <w:link w:val="38"/>
    <w:qFormat/>
    <w:uiPriority w:val="0"/>
    <w:pPr>
      <w:ind w:firstLine="420"/>
    </w:pPr>
    <w:rPr>
      <w:szCs w:val="20"/>
    </w:rPr>
  </w:style>
  <w:style w:type="paragraph" w:styleId="8">
    <w:name w:val="Document Map"/>
    <w:basedOn w:val="1"/>
    <w:link w:val="39"/>
    <w:semiHidden/>
    <w:qFormat/>
    <w:uiPriority w:val="0"/>
    <w:pPr>
      <w:shd w:val="clear" w:color="auto" w:fill="000080"/>
    </w:pPr>
  </w:style>
  <w:style w:type="paragraph" w:styleId="9">
    <w:name w:val="annotation text"/>
    <w:basedOn w:val="1"/>
    <w:link w:val="40"/>
    <w:unhideWhenUsed/>
    <w:qFormat/>
    <w:uiPriority w:val="99"/>
    <w:pPr>
      <w:jc w:val="left"/>
    </w:pPr>
  </w:style>
  <w:style w:type="paragraph" w:styleId="10">
    <w:name w:val="Body Text"/>
    <w:basedOn w:val="1"/>
    <w:qFormat/>
    <w:uiPriority w:val="0"/>
    <w:pPr>
      <w:spacing w:line="480" w:lineRule="atLeast"/>
      <w:ind w:firstLine="200" w:firstLineChars="200"/>
    </w:pPr>
    <w:rPr>
      <w:rFonts w:ascii="Calibri" w:hAnsi="Courier New"/>
    </w:rPr>
  </w:style>
  <w:style w:type="paragraph" w:styleId="11">
    <w:name w:val="Body Text Indent"/>
    <w:basedOn w:val="1"/>
    <w:link w:val="41"/>
    <w:qFormat/>
    <w:uiPriority w:val="0"/>
    <w:pPr>
      <w:spacing w:after="120"/>
      <w:ind w:left="420" w:leftChars="200"/>
    </w:pPr>
  </w:style>
  <w:style w:type="paragraph" w:styleId="12">
    <w:name w:val="Block Text"/>
    <w:basedOn w:val="1"/>
    <w:next w:val="1"/>
    <w:unhideWhenUsed/>
    <w:qFormat/>
    <w:uiPriority w:val="99"/>
    <w:pPr>
      <w:spacing w:after="120"/>
      <w:ind w:left="1440" w:leftChars="700" w:right="1440" w:rightChars="700"/>
    </w:pPr>
  </w:style>
  <w:style w:type="paragraph" w:styleId="13">
    <w:name w:val="Date"/>
    <w:basedOn w:val="1"/>
    <w:next w:val="1"/>
    <w:link w:val="42"/>
    <w:qFormat/>
    <w:uiPriority w:val="0"/>
    <w:pPr>
      <w:ind w:left="100" w:leftChars="2500"/>
    </w:pPr>
  </w:style>
  <w:style w:type="paragraph" w:styleId="14">
    <w:name w:val="Balloon Text"/>
    <w:basedOn w:val="1"/>
    <w:link w:val="43"/>
    <w:semiHidden/>
    <w:qFormat/>
    <w:uiPriority w:val="0"/>
    <w:rPr>
      <w:sz w:val="18"/>
      <w:szCs w:val="18"/>
    </w:rPr>
  </w:style>
  <w:style w:type="paragraph" w:styleId="15">
    <w:name w:val="footer"/>
    <w:basedOn w:val="1"/>
    <w:link w:val="44"/>
    <w:qFormat/>
    <w:uiPriority w:val="99"/>
    <w:pPr>
      <w:tabs>
        <w:tab w:val="center" w:pos="4153"/>
        <w:tab w:val="right" w:pos="8306"/>
      </w:tabs>
      <w:snapToGrid w:val="0"/>
      <w:jc w:val="left"/>
    </w:pPr>
    <w:rPr>
      <w:sz w:val="18"/>
      <w:szCs w:val="18"/>
    </w:rPr>
  </w:style>
  <w:style w:type="paragraph" w:styleId="16">
    <w:name w:val="envelope return"/>
    <w:basedOn w:val="1"/>
    <w:qFormat/>
    <w:uiPriority w:val="0"/>
    <w:pPr>
      <w:widowControl/>
      <w:topLinePunct/>
      <w:adjustRightInd w:val="0"/>
      <w:snapToGrid w:val="0"/>
      <w:spacing w:before="160" w:after="160" w:line="240" w:lineRule="atLeast"/>
      <w:ind w:left="1701"/>
      <w:jc w:val="left"/>
    </w:pPr>
    <w:rPr>
      <w:rFonts w:ascii="Arial" w:hAnsi="Arial" w:cs="Arial"/>
      <w:szCs w:val="21"/>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6"/>
    <w:qFormat/>
    <w:uiPriority w:val="0"/>
    <w:pPr>
      <w:spacing w:line="520" w:lineRule="exact"/>
      <w:ind w:firstLine="539" w:firstLineChars="184"/>
    </w:pPr>
    <w:rPr>
      <w:rFonts w:ascii="宋体"/>
      <w:b/>
      <w:spacing w:val="6"/>
      <w:sz w:val="28"/>
    </w:rPr>
  </w:style>
  <w:style w:type="paragraph" w:styleId="19">
    <w:name w:val="HTML Preformatted"/>
    <w:basedOn w:val="1"/>
    <w:qFormat/>
    <w:uiPriority w:val="0"/>
    <w:pPr>
      <w:adjustRightInd w:val="0"/>
      <w:spacing w:line="360" w:lineRule="atLeast"/>
      <w:textAlignment w:val="baseline"/>
    </w:pPr>
    <w:rPr>
      <w:rFonts w:ascii="Courier New" w:hAnsi="Courier New"/>
      <w:kern w:val="0"/>
      <w:sz w:val="20"/>
      <w:szCs w:val="20"/>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47"/>
    <w:unhideWhenUsed/>
    <w:qFormat/>
    <w:uiPriority w:val="99"/>
    <w:rPr>
      <w:b/>
      <w:bCs/>
    </w:rPr>
  </w:style>
  <w:style w:type="paragraph" w:styleId="22">
    <w:name w:val="Body Text First Indent"/>
    <w:basedOn w:val="10"/>
    <w:next w:val="6"/>
    <w:qFormat/>
    <w:uiPriority w:val="0"/>
    <w:pPr>
      <w:ind w:firstLine="420" w:firstLineChars="100"/>
    </w:pPr>
    <w:rPr>
      <w:rFonts w:ascii="Arial" w:hAnsi="Arial"/>
      <w:color w:val="000000"/>
    </w:rPr>
  </w:style>
  <w:style w:type="paragraph" w:styleId="23">
    <w:name w:val="Body Text First Indent 2"/>
    <w:basedOn w:val="11"/>
    <w:next w:val="1"/>
    <w:unhideWhenUsed/>
    <w:qFormat/>
    <w:uiPriority w:val="99"/>
    <w:pPr>
      <w:ind w:firstLine="420" w:firstLineChars="2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qFormat/>
    <w:uiPriority w:val="0"/>
  </w:style>
  <w:style w:type="character" w:styleId="29">
    <w:name w:val="Hyperlink"/>
    <w:qFormat/>
    <w:uiPriority w:val="0"/>
    <w:rPr>
      <w:color w:val="0000FF"/>
      <w:u w:val="none"/>
    </w:rPr>
  </w:style>
  <w:style w:type="character" w:styleId="30">
    <w:name w:val="annotation reference"/>
    <w:unhideWhenUsed/>
    <w:qFormat/>
    <w:uiPriority w:val="99"/>
    <w:rPr>
      <w:sz w:val="21"/>
      <w:szCs w:val="21"/>
    </w:rPr>
  </w:style>
  <w:style w:type="paragraph" w:customStyle="1" w:styleId="31">
    <w:name w:val="正文缩进11"/>
    <w:basedOn w:val="1"/>
    <w:next w:val="32"/>
    <w:qFormat/>
    <w:uiPriority w:val="0"/>
    <w:pPr>
      <w:ind w:firstLine="420"/>
    </w:pPr>
    <w:rPr>
      <w:szCs w:val="20"/>
    </w:rPr>
  </w:style>
  <w:style w:type="paragraph" w:customStyle="1" w:styleId="32">
    <w:name w:val="正文文本首行缩进 2"/>
    <w:basedOn w:val="33"/>
    <w:unhideWhenUsed/>
    <w:qFormat/>
    <w:uiPriority w:val="99"/>
    <w:pPr>
      <w:spacing w:after="120"/>
      <w:ind w:left="420" w:firstLine="420"/>
    </w:pPr>
    <w:rPr>
      <w:sz w:val="21"/>
      <w:szCs w:val="24"/>
    </w:rPr>
  </w:style>
  <w:style w:type="paragraph" w:customStyle="1" w:styleId="33">
    <w:name w:val="正文文本缩进11"/>
    <w:basedOn w:val="1"/>
    <w:qFormat/>
    <w:uiPriority w:val="0"/>
    <w:pPr>
      <w:ind w:firstLine="645"/>
    </w:pPr>
    <w:rPr>
      <w:rFonts w:ascii="楷体_GB2312" w:eastAsia="楷体_GB2312"/>
      <w:sz w:val="32"/>
      <w:szCs w:val="20"/>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eastAsia="新宋体"/>
      <w:kern w:val="2"/>
      <w:sz w:val="30"/>
      <w:szCs w:val="21"/>
    </w:rPr>
  </w:style>
  <w:style w:type="character" w:customStyle="1" w:styleId="38">
    <w:name w:val="正文缩进 Char"/>
    <w:link w:val="7"/>
    <w:qFormat/>
    <w:uiPriority w:val="0"/>
    <w:rPr>
      <w:kern w:val="2"/>
      <w:sz w:val="21"/>
    </w:rPr>
  </w:style>
  <w:style w:type="character" w:customStyle="1" w:styleId="39">
    <w:name w:val="文档结构图 Char"/>
    <w:link w:val="8"/>
    <w:semiHidden/>
    <w:qFormat/>
    <w:uiPriority w:val="0"/>
    <w:rPr>
      <w:kern w:val="2"/>
      <w:sz w:val="21"/>
      <w:szCs w:val="24"/>
      <w:shd w:val="clear" w:color="auto" w:fill="000080"/>
    </w:rPr>
  </w:style>
  <w:style w:type="character" w:customStyle="1" w:styleId="40">
    <w:name w:val="批注文字 Char"/>
    <w:link w:val="9"/>
    <w:semiHidden/>
    <w:qFormat/>
    <w:uiPriority w:val="99"/>
    <w:rPr>
      <w:kern w:val="2"/>
      <w:sz w:val="21"/>
      <w:szCs w:val="24"/>
    </w:rPr>
  </w:style>
  <w:style w:type="character" w:customStyle="1" w:styleId="41">
    <w:name w:val="正文文本缩进 Char"/>
    <w:link w:val="11"/>
    <w:qFormat/>
    <w:uiPriority w:val="0"/>
    <w:rPr>
      <w:kern w:val="2"/>
      <w:sz w:val="21"/>
      <w:szCs w:val="24"/>
    </w:rPr>
  </w:style>
  <w:style w:type="character" w:customStyle="1" w:styleId="42">
    <w:name w:val="日期 Char"/>
    <w:link w:val="13"/>
    <w:qFormat/>
    <w:uiPriority w:val="0"/>
    <w:rPr>
      <w:kern w:val="2"/>
      <w:sz w:val="21"/>
      <w:szCs w:val="24"/>
    </w:rPr>
  </w:style>
  <w:style w:type="character" w:customStyle="1" w:styleId="43">
    <w:name w:val="批注框文本 Char"/>
    <w:link w:val="14"/>
    <w:semiHidden/>
    <w:qFormat/>
    <w:uiPriority w:val="0"/>
    <w:rPr>
      <w:kern w:val="2"/>
      <w:sz w:val="18"/>
      <w:szCs w:val="18"/>
    </w:rPr>
  </w:style>
  <w:style w:type="character" w:customStyle="1" w:styleId="44">
    <w:name w:val="页脚 Char"/>
    <w:link w:val="15"/>
    <w:qFormat/>
    <w:uiPriority w:val="99"/>
    <w:rPr>
      <w:kern w:val="2"/>
      <w:sz w:val="18"/>
      <w:szCs w:val="18"/>
    </w:rPr>
  </w:style>
  <w:style w:type="character" w:customStyle="1" w:styleId="45">
    <w:name w:val="页眉 Char"/>
    <w:link w:val="17"/>
    <w:qFormat/>
    <w:uiPriority w:val="0"/>
    <w:rPr>
      <w:kern w:val="2"/>
      <w:sz w:val="18"/>
      <w:szCs w:val="18"/>
    </w:rPr>
  </w:style>
  <w:style w:type="character" w:customStyle="1" w:styleId="46">
    <w:name w:val="正文文本缩进 3 Char"/>
    <w:link w:val="18"/>
    <w:qFormat/>
    <w:uiPriority w:val="0"/>
    <w:rPr>
      <w:rFonts w:ascii="宋体"/>
      <w:b/>
      <w:spacing w:val="6"/>
      <w:kern w:val="2"/>
      <w:sz w:val="28"/>
      <w:szCs w:val="24"/>
    </w:rPr>
  </w:style>
  <w:style w:type="character" w:customStyle="1" w:styleId="47">
    <w:name w:val="批注主题 Char"/>
    <w:link w:val="21"/>
    <w:semiHidden/>
    <w:qFormat/>
    <w:uiPriority w:val="99"/>
    <w:rPr>
      <w:b/>
      <w:bCs/>
      <w:kern w:val="2"/>
      <w:sz w:val="21"/>
      <w:szCs w:val="24"/>
    </w:rPr>
  </w:style>
  <w:style w:type="paragraph" w:customStyle="1" w:styleId="48">
    <w:name w:val="首行缩进"/>
    <w:basedOn w:val="1"/>
    <w:qFormat/>
    <w:uiPriority w:val="0"/>
    <w:pPr>
      <w:spacing w:line="360" w:lineRule="auto"/>
      <w:ind w:firstLine="480" w:firstLineChars="200"/>
      <w:jc w:val="left"/>
    </w:pPr>
  </w:style>
  <w:style w:type="paragraph" w:customStyle="1" w:styleId="4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标题 3.1 Char"/>
    <w:link w:val="51"/>
    <w:qFormat/>
    <w:locked/>
    <w:uiPriority w:val="0"/>
    <w:rPr>
      <w:rFonts w:ascii="宋体" w:hAnsi="宋体"/>
      <w:b/>
      <w:bCs/>
      <w:color w:val="000000"/>
      <w:kern w:val="2"/>
      <w:sz w:val="32"/>
      <w:szCs w:val="32"/>
    </w:rPr>
  </w:style>
  <w:style w:type="paragraph" w:customStyle="1" w:styleId="51">
    <w:name w:val="标题 3.1"/>
    <w:basedOn w:val="4"/>
    <w:link w:val="50"/>
    <w:qFormat/>
    <w:uiPriority w:val="0"/>
    <w:pPr>
      <w:tabs>
        <w:tab w:val="left" w:pos="1440"/>
        <w:tab w:val="left" w:pos="1620"/>
      </w:tabs>
      <w:spacing w:line="600" w:lineRule="exact"/>
    </w:pPr>
    <w:rPr>
      <w:rFonts w:ascii="宋体" w:hAnsi="宋体"/>
      <w:color w:val="000000"/>
    </w:rPr>
  </w:style>
  <w:style w:type="character" w:customStyle="1" w:styleId="52">
    <w:name w:val="正文缩进2格 Char"/>
    <w:link w:val="53"/>
    <w:qFormat/>
    <w:locked/>
    <w:uiPriority w:val="0"/>
    <w:rPr>
      <w:rFonts w:ascii="仿宋_GB2312" w:hAnsi="宋体" w:eastAsia="仿宋_GB2312"/>
      <w:kern w:val="2"/>
      <w:sz w:val="31"/>
      <w:szCs w:val="28"/>
    </w:rPr>
  </w:style>
  <w:style w:type="paragraph" w:customStyle="1" w:styleId="53">
    <w:name w:val="正文缩进2格"/>
    <w:basedOn w:val="1"/>
    <w:link w:val="52"/>
    <w:qFormat/>
    <w:uiPriority w:val="0"/>
    <w:pPr>
      <w:spacing w:line="600" w:lineRule="exact"/>
      <w:ind w:firstLine="639" w:firstLineChars="206"/>
    </w:pPr>
    <w:rPr>
      <w:rFonts w:ascii="仿宋_GB2312" w:hAnsi="宋体" w:eastAsia="仿宋_GB2312"/>
      <w:sz w:val="31"/>
      <w:szCs w:val="28"/>
    </w:rPr>
  </w:style>
  <w:style w:type="paragraph" w:customStyle="1" w:styleId="54">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55">
    <w:name w:val="正文文本1"/>
    <w:basedOn w:val="56"/>
    <w:next w:val="1"/>
    <w:unhideWhenUsed/>
    <w:qFormat/>
    <w:uiPriority w:val="99"/>
    <w:rPr>
      <w:rFonts w:ascii="??_GB2312" w:hAnsi="??_GB2312"/>
      <w:sz w:val="28"/>
      <w:szCs w:val="28"/>
    </w:rPr>
  </w:style>
  <w:style w:type="paragraph" w:customStyle="1" w:styleId="56">
    <w:name w:val="正文11"/>
    <w:next w:val="55"/>
    <w:qFormat/>
    <w:uiPriority w:val="0"/>
    <w:pPr>
      <w:widowControl w:val="0"/>
      <w:jc w:val="both"/>
    </w:pPr>
    <w:rPr>
      <w:rFonts w:ascii="Calibri" w:hAnsi="Calibri" w:eastAsia="宋体" w:cs="Times New Roman"/>
      <w:kern w:val="2"/>
      <w:sz w:val="21"/>
      <w:szCs w:val="21"/>
      <w:lang w:val="en-US" w:eastAsia="zh-CN" w:bidi="ar-SA"/>
    </w:rPr>
  </w:style>
  <w:style w:type="paragraph" w:customStyle="1" w:styleId="57">
    <w:name w:val="List Paragraph"/>
    <w:basedOn w:val="1"/>
    <w:qFormat/>
    <w:uiPriority w:val="1"/>
    <w:pPr>
      <w:spacing w:before="52"/>
      <w:ind w:left="220" w:firstLine="480"/>
    </w:pPr>
  </w:style>
  <w:style w:type="paragraph" w:customStyle="1" w:styleId="58">
    <w:name w:val="正文缩进4格"/>
    <w:basedOn w:val="53"/>
    <w:qFormat/>
    <w:uiPriority w:val="0"/>
    <w:pPr>
      <w:ind w:left="2" w:firstLine="538" w:firstLineChars="192"/>
    </w:pPr>
    <w:rPr>
      <w:color w:val="000000"/>
      <w:sz w:val="28"/>
    </w:rPr>
  </w:style>
  <w:style w:type="paragraph" w:customStyle="1" w:styleId="59">
    <w:name w:val="Char"/>
    <w:basedOn w:val="1"/>
    <w:qFormat/>
    <w:uiPriority w:val="0"/>
    <w:rPr>
      <w:rFonts w:ascii="Tahoma" w:hAnsi="Tahoma"/>
      <w:sz w:val="24"/>
      <w:szCs w:val="20"/>
    </w:rPr>
  </w:style>
  <w:style w:type="paragraph" w:customStyle="1" w:styleId="60">
    <w:name w:val="Char11"/>
    <w:basedOn w:val="1"/>
    <w:qFormat/>
    <w:uiPriority w:val="0"/>
    <w:rPr>
      <w:rFonts w:ascii="Tahoma" w:hAnsi="Tahoma"/>
      <w:sz w:val="24"/>
      <w:szCs w:val="20"/>
    </w:rPr>
  </w:style>
  <w:style w:type="paragraph" w:customStyle="1" w:styleId="61">
    <w:name w:val="Char1"/>
    <w:basedOn w:val="1"/>
    <w:qFormat/>
    <w:uiPriority w:val="0"/>
    <w:pPr>
      <w:tabs>
        <w:tab w:val="left" w:pos="840"/>
      </w:tabs>
      <w:ind w:left="840" w:hanging="420"/>
    </w:pPr>
    <w:rPr>
      <w:sz w:val="24"/>
    </w:rPr>
  </w:style>
  <w:style w:type="paragraph" w:customStyle="1" w:styleId="6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4">
    <w:name w:val="Char Char 字元 字元 字元 Char Char Char Char"/>
    <w:basedOn w:val="1"/>
    <w:qFormat/>
    <w:uiPriority w:val="0"/>
    <w:pPr>
      <w:adjustRightInd w:val="0"/>
      <w:spacing w:line="360" w:lineRule="auto"/>
    </w:pPr>
    <w:rPr>
      <w:kern w:val="0"/>
      <w:sz w:val="24"/>
      <w:szCs w:val="20"/>
    </w:rPr>
  </w:style>
  <w:style w:type="paragraph" w:customStyle="1" w:styleId="6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正文1"/>
    <w:basedOn w:val="56"/>
    <w:qFormat/>
    <w:uiPriority w:val="99"/>
    <w:pPr>
      <w:tabs>
        <w:tab w:val="left" w:pos="1800"/>
        <w:tab w:val="left" w:pos="2160"/>
      </w:tabs>
      <w:spacing w:line="360" w:lineRule="auto"/>
      <w:ind w:left="2430"/>
    </w:pPr>
    <w:rPr>
      <w:rFonts w:ascii="宋体" w:hAnsi="宋体" w:cs="宋体"/>
    </w:rPr>
  </w:style>
  <w:style w:type="paragraph" w:customStyle="1" w:styleId="67">
    <w:name w:val="Char Char Char Char"/>
    <w:basedOn w:val="1"/>
    <w:qFormat/>
    <w:uiPriority w:val="0"/>
    <w:rPr>
      <w:rFonts w:ascii="Tahoma" w:hAnsi="Tahoma"/>
      <w:sz w:val="24"/>
      <w:szCs w:val="20"/>
    </w:rPr>
  </w:style>
  <w:style w:type="paragraph" w:customStyle="1" w:styleId="68">
    <w:name w:val="msonormalcxsplast"/>
    <w:basedOn w:val="1"/>
    <w:qFormat/>
    <w:uiPriority w:val="0"/>
    <w:pPr>
      <w:widowControl/>
      <w:spacing w:before="100" w:beforeAutospacing="1" w:after="100" w:afterAutospacing="1"/>
      <w:jc w:val="left"/>
    </w:pPr>
    <w:rPr>
      <w:rFonts w:ascii="宋体" w:hAnsi="宋体" w:cs="宋体"/>
      <w:kern w:val="0"/>
      <w:sz w:val="24"/>
    </w:rPr>
  </w:style>
  <w:style w:type="table" w:customStyle="1" w:styleId="69">
    <w:name w:val="Table Normal"/>
    <w:unhideWhenUsed/>
    <w:qFormat/>
    <w:uiPriority w:val="0"/>
    <w:tblPr>
      <w:tblCellMar>
        <w:top w:w="0" w:type="dxa"/>
        <w:left w:w="0" w:type="dxa"/>
        <w:bottom w:w="0" w:type="dxa"/>
        <w:right w:w="0" w:type="dxa"/>
      </w:tblCellMar>
    </w:tblPr>
  </w:style>
  <w:style w:type="character" w:customStyle="1" w:styleId="70">
    <w:name w:val="font41"/>
    <w:basedOn w:val="26"/>
    <w:qFormat/>
    <w:uiPriority w:val="0"/>
    <w:rPr>
      <w:rFonts w:hint="eastAsia" w:ascii="宋体" w:hAnsi="宋体" w:eastAsia="宋体" w:cs="宋体"/>
      <w:color w:val="FF0000"/>
      <w:sz w:val="20"/>
      <w:szCs w:val="20"/>
      <w:u w:val="none"/>
    </w:rPr>
  </w:style>
  <w:style w:type="character" w:customStyle="1" w:styleId="71">
    <w:name w:val="font21"/>
    <w:basedOn w:val="26"/>
    <w:qFormat/>
    <w:uiPriority w:val="0"/>
    <w:rPr>
      <w:rFonts w:hint="eastAsia" w:ascii="宋体" w:hAnsi="宋体" w:eastAsia="宋体" w:cs="宋体"/>
      <w:color w:val="FF0000"/>
      <w:sz w:val="20"/>
      <w:szCs w:val="20"/>
      <w:u w:val="none"/>
    </w:rPr>
  </w:style>
  <w:style w:type="character" w:customStyle="1" w:styleId="72">
    <w:name w:val="font31"/>
    <w:basedOn w:val="26"/>
    <w:qFormat/>
    <w:uiPriority w:val="0"/>
    <w:rPr>
      <w:rFonts w:hint="eastAsia" w:ascii="宋体" w:hAnsi="宋体" w:eastAsia="宋体" w:cs="宋体"/>
      <w:color w:val="000000"/>
      <w:sz w:val="20"/>
      <w:szCs w:val="20"/>
      <w:u w:val="none"/>
    </w:rPr>
  </w:style>
  <w:style w:type="character" w:customStyle="1" w:styleId="73">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12520</Words>
  <Characters>13286</Characters>
  <Lines>1</Lines>
  <Paragraphs>1</Paragraphs>
  <TotalTime>6</TotalTime>
  <ScaleCrop>false</ScaleCrop>
  <LinksUpToDate>false</LinksUpToDate>
  <CharactersWithSpaces>13826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2025-04-22T12:25:00Z</dcterms:created>
  <dc:creator>周强</dc:creator>
  <cp:lastModifiedBy>萌萌</cp:lastModifiedBy>
  <cp:lastPrinted>2025-05-07T14:04:00Z</cp:lastPrinted>
  <dcterms:modified xsi:type="dcterms:W3CDTF">2025-07-10T09:54:36Z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A96D52FA4EB7484FB9B397E095A1CD7D_13</vt:lpwstr>
  </property>
  <property fmtid="{D5CDD505-2E9C-101B-9397-08002B2CF9AE}" pid="4" name="KSOTemplateDocerSaveRecord">
    <vt:lpwstr>eyJoZGlkIjoiODI4MDQ0NjE5ZDQzYmIzMzk3NzBjNzkyNGUzMzdmMzAiLCJ1c2VySWQiOiI0NjE0MDA2MDAifQ==</vt:lpwstr>
  </property>
</Properties>
</file>